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197" w:rsidRPr="00324450" w:rsidRDefault="004A5197">
      <w:pPr>
        <w:pStyle w:val="p0"/>
        <w:jc w:val="center"/>
        <w:rPr>
          <w:rFonts w:ascii="Times New Roman" w:eastAsiaTheme="minorEastAsia"/>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rPr>
          <w:rFonts w:ascii="Times New Roman" w:eastAsia="Times New Roman" w:hint="default"/>
          <w:b/>
          <w:sz w:val="44"/>
          <w:u w:val="single"/>
        </w:rPr>
      </w:pPr>
    </w:p>
    <w:p w:rsidR="004A5197" w:rsidRDefault="00D30BEE">
      <w:pPr>
        <w:pStyle w:val="p0"/>
        <w:jc w:val="center"/>
        <w:rPr>
          <w:rFonts w:ascii="仿宋_GB2312" w:eastAsia="仿宋_GB2312" w:hint="default"/>
          <w:b/>
          <w:sz w:val="52"/>
        </w:rPr>
      </w:pPr>
      <w:r>
        <w:rPr>
          <w:rFonts w:ascii="仿宋_GB2312" w:eastAsia="仿宋_GB2312"/>
          <w:b/>
          <w:sz w:val="52"/>
        </w:rPr>
        <w:t>沈阳市体育事业发展中心</w:t>
      </w:r>
    </w:p>
    <w:p w:rsidR="004A5197" w:rsidRDefault="00D30BEE">
      <w:pPr>
        <w:pStyle w:val="p0"/>
        <w:jc w:val="center"/>
        <w:rPr>
          <w:rFonts w:ascii="仿宋_GB2312" w:eastAsia="仿宋_GB2312" w:hint="default"/>
          <w:b/>
          <w:sz w:val="52"/>
        </w:rPr>
      </w:pPr>
      <w:r>
        <w:rPr>
          <w:rFonts w:ascii="仿宋_GB2312" w:eastAsia="仿宋_GB2312"/>
          <w:b/>
          <w:sz w:val="52"/>
        </w:rPr>
        <w:t>2021</w:t>
      </w:r>
      <w:r>
        <w:rPr>
          <w:rFonts w:ascii="仿宋_GB2312" w:eastAsia="仿宋_GB2312"/>
          <w:b/>
          <w:sz w:val="52"/>
        </w:rPr>
        <w:t>年度决算</w:t>
      </w: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jc w:val="center"/>
        <w:rPr>
          <w:rFonts w:ascii="Times New Roman" w:eastAsia="Times New Roman" w:hint="default"/>
          <w:b/>
          <w:sz w:val="44"/>
          <w:u w:val="single"/>
        </w:rPr>
      </w:pPr>
    </w:p>
    <w:p w:rsidR="004A5197" w:rsidRDefault="004A5197">
      <w:pPr>
        <w:pStyle w:val="p0"/>
        <w:spacing w:line="560" w:lineRule="atLeast"/>
        <w:rPr>
          <w:rFonts w:ascii="Times New Roman" w:hAnsi="Times New Roman" w:hint="default"/>
          <w:b/>
          <w:sz w:val="44"/>
        </w:rPr>
      </w:pPr>
    </w:p>
    <w:p w:rsidR="004A5197" w:rsidRDefault="004A5197">
      <w:pPr>
        <w:pStyle w:val="p0"/>
        <w:spacing w:line="560" w:lineRule="exact"/>
        <w:jc w:val="center"/>
        <w:rPr>
          <w:rFonts w:hint="default"/>
          <w:b/>
          <w:sz w:val="44"/>
        </w:rPr>
      </w:pPr>
    </w:p>
    <w:p w:rsidR="004A5197" w:rsidRDefault="004A5197">
      <w:pPr>
        <w:pStyle w:val="p0"/>
        <w:spacing w:line="560" w:lineRule="exact"/>
        <w:jc w:val="center"/>
        <w:rPr>
          <w:rFonts w:hint="default"/>
          <w:b/>
          <w:sz w:val="44"/>
        </w:rPr>
      </w:pPr>
    </w:p>
    <w:p w:rsidR="004A5197" w:rsidRDefault="00D30BEE">
      <w:pPr>
        <w:pStyle w:val="p0"/>
        <w:spacing w:line="560" w:lineRule="exact"/>
        <w:jc w:val="center"/>
        <w:rPr>
          <w:rFonts w:ascii="Times New Roman" w:eastAsia="Times New Roman" w:hint="default"/>
          <w:b/>
          <w:sz w:val="44"/>
        </w:rPr>
      </w:pPr>
      <w:r>
        <w:rPr>
          <w:b/>
          <w:sz w:val="44"/>
        </w:rPr>
        <w:lastRenderedPageBreak/>
        <w:t>目</w:t>
      </w:r>
      <w:r>
        <w:rPr>
          <w:rFonts w:ascii="Times New Roman" w:hAnsi="Times New Roman" w:hint="default"/>
          <w:b/>
          <w:sz w:val="44"/>
        </w:rPr>
        <w:t xml:space="preserve">    </w:t>
      </w:r>
      <w:r>
        <w:rPr>
          <w:b/>
          <w:sz w:val="44"/>
        </w:rPr>
        <w:t>录</w:t>
      </w:r>
    </w:p>
    <w:p w:rsidR="004A5197" w:rsidRDefault="004A5197">
      <w:pPr>
        <w:pStyle w:val="p0"/>
        <w:spacing w:line="560" w:lineRule="exact"/>
        <w:rPr>
          <w:rFonts w:ascii="Times New Roman" w:eastAsia="Times New Roman" w:hint="default"/>
          <w:b/>
          <w:sz w:val="44"/>
          <w:u w:val="single"/>
        </w:rPr>
      </w:pPr>
    </w:p>
    <w:p w:rsidR="004A5197" w:rsidRDefault="00D30BEE">
      <w:pPr>
        <w:pStyle w:val="p0"/>
        <w:spacing w:line="560" w:lineRule="exact"/>
        <w:rPr>
          <w:rFonts w:ascii="黑体" w:eastAsia="黑体" w:hint="default"/>
          <w:sz w:val="32"/>
        </w:rPr>
      </w:pPr>
      <w:r>
        <w:rPr>
          <w:rFonts w:ascii="黑体" w:eastAsia="黑体"/>
          <w:sz w:val="32"/>
        </w:rPr>
        <w:t>第一部分</w:t>
      </w:r>
      <w:r>
        <w:rPr>
          <w:rFonts w:ascii="黑体" w:eastAsia="黑体"/>
          <w:sz w:val="32"/>
        </w:rPr>
        <w:t xml:space="preserve">    </w:t>
      </w:r>
      <w:r>
        <w:rPr>
          <w:rFonts w:ascii="黑体" w:eastAsia="黑体"/>
          <w:sz w:val="32"/>
        </w:rPr>
        <w:t>沈阳市体育事业发展中心概况</w:t>
      </w:r>
    </w:p>
    <w:p w:rsidR="004A5197" w:rsidRDefault="00D30BEE">
      <w:pPr>
        <w:pStyle w:val="p0"/>
        <w:spacing w:line="560" w:lineRule="exact"/>
        <w:ind w:left="720" w:hanging="720"/>
        <w:rPr>
          <w:rFonts w:ascii="仿宋_GB2312" w:eastAsia="仿宋_GB2312" w:hint="default"/>
          <w:sz w:val="32"/>
        </w:rPr>
      </w:pPr>
      <w:r>
        <w:rPr>
          <w:rFonts w:ascii="Times New Roman" w:hAnsi="Times New Roman"/>
          <w:sz w:val="32"/>
        </w:rPr>
        <w:t>一、</w:t>
      </w:r>
      <w:r>
        <w:rPr>
          <w:rFonts w:ascii="仿宋_GB2312" w:eastAsia="仿宋_GB2312"/>
          <w:sz w:val="32"/>
        </w:rPr>
        <w:t>主要职责</w:t>
      </w:r>
    </w:p>
    <w:p w:rsidR="004A5197" w:rsidRDefault="00D30BEE">
      <w:pPr>
        <w:pStyle w:val="p0"/>
        <w:spacing w:line="560" w:lineRule="exact"/>
        <w:rPr>
          <w:rFonts w:ascii="仿宋_GB2312" w:eastAsia="仿宋_GB2312" w:hint="default"/>
          <w:sz w:val="32"/>
        </w:rPr>
      </w:pPr>
      <w:r>
        <w:rPr>
          <w:rFonts w:ascii="仿宋_GB2312" w:eastAsia="仿宋_GB2312"/>
          <w:sz w:val="32"/>
        </w:rPr>
        <w:t>二、部门决算单位构成</w:t>
      </w:r>
    </w:p>
    <w:p w:rsidR="004A5197" w:rsidRDefault="00D30BEE">
      <w:pPr>
        <w:pStyle w:val="p0"/>
        <w:spacing w:line="560" w:lineRule="exact"/>
        <w:rPr>
          <w:rFonts w:ascii="黑体" w:eastAsia="黑体" w:hint="default"/>
          <w:sz w:val="32"/>
        </w:rPr>
      </w:pPr>
      <w:r>
        <w:rPr>
          <w:rFonts w:ascii="黑体" w:eastAsia="黑体"/>
          <w:sz w:val="32"/>
        </w:rPr>
        <w:t>第二部分</w:t>
      </w:r>
      <w:r>
        <w:rPr>
          <w:rFonts w:ascii="黑体" w:eastAsia="黑体"/>
          <w:sz w:val="32"/>
        </w:rPr>
        <w:t xml:space="preserve">   </w:t>
      </w:r>
      <w:r>
        <w:rPr>
          <w:rFonts w:ascii="黑体" w:eastAsia="黑体"/>
          <w:sz w:val="32"/>
        </w:rPr>
        <w:t>沈阳市体育事业发展中心</w:t>
      </w:r>
      <w:r>
        <w:rPr>
          <w:rFonts w:ascii="黑体" w:eastAsia="黑体"/>
          <w:sz w:val="32"/>
        </w:rPr>
        <w:t>2021</w:t>
      </w:r>
      <w:r>
        <w:rPr>
          <w:rFonts w:ascii="黑体" w:eastAsia="黑体"/>
          <w:sz w:val="32"/>
        </w:rPr>
        <w:t>年部门决算情况说明</w:t>
      </w:r>
    </w:p>
    <w:p w:rsidR="004A5197" w:rsidRDefault="00D30BEE">
      <w:pPr>
        <w:pStyle w:val="p0"/>
        <w:spacing w:line="560" w:lineRule="exact"/>
        <w:rPr>
          <w:rFonts w:ascii="仿宋_GB2312" w:eastAsia="仿宋_GB2312" w:hint="default"/>
          <w:sz w:val="32"/>
        </w:rPr>
      </w:pPr>
      <w:r>
        <w:rPr>
          <w:rFonts w:ascii="仿宋_GB2312" w:eastAsia="仿宋_GB2312"/>
          <w:sz w:val="32"/>
        </w:rPr>
        <w:t>一、收入支出决算总体情况说明</w:t>
      </w:r>
    </w:p>
    <w:p w:rsidR="004A5197" w:rsidRDefault="00D30BEE">
      <w:pPr>
        <w:pStyle w:val="p0"/>
        <w:spacing w:line="560" w:lineRule="exact"/>
        <w:rPr>
          <w:rFonts w:ascii="仿宋_GB2312" w:eastAsia="仿宋_GB2312" w:hint="default"/>
          <w:sz w:val="32"/>
        </w:rPr>
      </w:pPr>
      <w:r>
        <w:rPr>
          <w:rFonts w:ascii="仿宋_GB2312" w:eastAsia="仿宋_GB2312"/>
          <w:sz w:val="32"/>
        </w:rPr>
        <w:t>二、财政拨款收入支出决算情况说明</w:t>
      </w:r>
    </w:p>
    <w:p w:rsidR="004A5197" w:rsidRDefault="00D30BEE">
      <w:pPr>
        <w:pStyle w:val="p0"/>
        <w:spacing w:line="560" w:lineRule="exact"/>
        <w:rPr>
          <w:rFonts w:ascii="仿宋_GB2312" w:eastAsia="仿宋_GB2312" w:hint="default"/>
          <w:sz w:val="32"/>
        </w:rPr>
      </w:pPr>
      <w:r>
        <w:rPr>
          <w:rFonts w:ascii="仿宋_GB2312" w:eastAsia="仿宋_GB2312"/>
          <w:sz w:val="32"/>
        </w:rPr>
        <w:t>三、一般公共预算财政拨款“三公”经费支出决算情况说明</w:t>
      </w:r>
    </w:p>
    <w:p w:rsidR="004A5197" w:rsidRDefault="00D30BEE">
      <w:pPr>
        <w:pStyle w:val="p0"/>
        <w:spacing w:line="560" w:lineRule="exact"/>
        <w:rPr>
          <w:rFonts w:ascii="仿宋_GB2312" w:eastAsia="仿宋_GB2312" w:hint="default"/>
          <w:sz w:val="32"/>
        </w:rPr>
      </w:pPr>
      <w:r>
        <w:rPr>
          <w:rFonts w:ascii="仿宋_GB2312" w:eastAsia="仿宋_GB2312"/>
          <w:sz w:val="32"/>
        </w:rPr>
        <w:t>四、一般公共预算财政拨款基本支出决算情况说明</w:t>
      </w:r>
    </w:p>
    <w:p w:rsidR="004A5197" w:rsidRDefault="00D30BEE">
      <w:pPr>
        <w:pStyle w:val="p0"/>
        <w:spacing w:line="560" w:lineRule="exact"/>
        <w:rPr>
          <w:rFonts w:ascii="黑体" w:eastAsia="黑体" w:hint="default"/>
          <w:sz w:val="32"/>
        </w:rPr>
      </w:pPr>
      <w:r>
        <w:rPr>
          <w:rFonts w:ascii="仿宋_GB2312" w:eastAsia="仿宋_GB2312"/>
          <w:sz w:val="32"/>
        </w:rPr>
        <w:t>五、其他重要事项的情况说明</w:t>
      </w:r>
    </w:p>
    <w:p w:rsidR="004A5197" w:rsidRDefault="00D30BEE">
      <w:pPr>
        <w:pStyle w:val="p0"/>
        <w:spacing w:line="560" w:lineRule="exact"/>
        <w:rPr>
          <w:rFonts w:ascii="黑体" w:eastAsia="黑体" w:hint="default"/>
          <w:sz w:val="32"/>
        </w:rPr>
      </w:pPr>
      <w:r>
        <w:rPr>
          <w:rFonts w:ascii="黑体" w:eastAsia="黑体"/>
          <w:sz w:val="32"/>
        </w:rPr>
        <w:t>第三部分</w:t>
      </w:r>
      <w:r>
        <w:rPr>
          <w:rFonts w:ascii="黑体" w:eastAsia="黑体"/>
          <w:sz w:val="32"/>
        </w:rPr>
        <w:t xml:space="preserve">   </w:t>
      </w:r>
      <w:r>
        <w:rPr>
          <w:rFonts w:ascii="黑体" w:eastAsia="黑体"/>
          <w:sz w:val="32"/>
        </w:rPr>
        <w:t>名词解释</w:t>
      </w:r>
    </w:p>
    <w:p w:rsidR="004A5197" w:rsidRDefault="00D30BEE">
      <w:pPr>
        <w:pStyle w:val="p0"/>
        <w:spacing w:line="560" w:lineRule="exact"/>
        <w:rPr>
          <w:rFonts w:ascii="黑体" w:eastAsia="黑体" w:hint="default"/>
          <w:sz w:val="32"/>
        </w:rPr>
      </w:pPr>
      <w:r>
        <w:rPr>
          <w:rFonts w:ascii="黑体" w:eastAsia="黑体"/>
          <w:sz w:val="32"/>
        </w:rPr>
        <w:t>第四部分</w:t>
      </w:r>
      <w:r>
        <w:rPr>
          <w:rFonts w:ascii="黑体" w:eastAsia="黑体"/>
          <w:sz w:val="32"/>
        </w:rPr>
        <w:t xml:space="preserve">   </w:t>
      </w:r>
      <w:r>
        <w:rPr>
          <w:rFonts w:ascii="黑体" w:eastAsia="黑体"/>
          <w:sz w:val="32"/>
        </w:rPr>
        <w:t>沈阳市体育事业发展中心</w:t>
      </w:r>
      <w:r>
        <w:rPr>
          <w:rFonts w:ascii="黑体" w:eastAsia="黑体"/>
          <w:sz w:val="32"/>
        </w:rPr>
        <w:t>2021</w:t>
      </w:r>
      <w:r>
        <w:rPr>
          <w:rFonts w:ascii="黑体" w:eastAsia="黑体"/>
          <w:sz w:val="32"/>
        </w:rPr>
        <w:t>年部门决算报表</w:t>
      </w:r>
    </w:p>
    <w:p w:rsidR="004A5197" w:rsidRDefault="00D30BEE">
      <w:pPr>
        <w:pStyle w:val="p0"/>
        <w:spacing w:line="560" w:lineRule="exact"/>
        <w:rPr>
          <w:rFonts w:ascii="仿宋_GB2312" w:eastAsia="仿宋_GB2312" w:hint="default"/>
          <w:sz w:val="32"/>
        </w:rPr>
      </w:pPr>
      <w:r>
        <w:rPr>
          <w:rFonts w:ascii="仿宋_GB2312" w:eastAsia="仿宋_GB2312"/>
          <w:sz w:val="32"/>
        </w:rPr>
        <w:t>一、</w:t>
      </w:r>
      <w:r>
        <w:rPr>
          <w:rFonts w:ascii="仿宋_GB2312" w:eastAsia="仿宋_GB2312"/>
          <w:sz w:val="32"/>
        </w:rPr>
        <w:t>2021</w:t>
      </w:r>
      <w:r>
        <w:rPr>
          <w:rFonts w:ascii="仿宋_GB2312" w:eastAsia="仿宋_GB2312"/>
          <w:sz w:val="32"/>
        </w:rPr>
        <w:t>年度收入支出决算总表</w:t>
      </w:r>
    </w:p>
    <w:p w:rsidR="004A5197" w:rsidRDefault="00D30BEE">
      <w:pPr>
        <w:pStyle w:val="p0"/>
        <w:spacing w:line="560" w:lineRule="exact"/>
        <w:rPr>
          <w:rFonts w:ascii="仿宋_GB2312" w:eastAsia="仿宋_GB2312" w:hint="default"/>
          <w:sz w:val="32"/>
        </w:rPr>
      </w:pPr>
      <w:r>
        <w:rPr>
          <w:rFonts w:ascii="仿宋_GB2312" w:eastAsia="仿宋_GB2312"/>
          <w:sz w:val="32"/>
        </w:rPr>
        <w:t>二、</w:t>
      </w:r>
      <w:r>
        <w:rPr>
          <w:rFonts w:ascii="仿宋_GB2312" w:eastAsia="仿宋_GB2312"/>
          <w:sz w:val="32"/>
        </w:rPr>
        <w:t>2021</w:t>
      </w:r>
      <w:r>
        <w:rPr>
          <w:rFonts w:ascii="仿宋_GB2312" w:eastAsia="仿宋_GB2312"/>
          <w:sz w:val="32"/>
        </w:rPr>
        <w:t>年度收入决算表</w:t>
      </w:r>
    </w:p>
    <w:p w:rsidR="004A5197" w:rsidRDefault="00D30BEE">
      <w:pPr>
        <w:pStyle w:val="p0"/>
        <w:spacing w:line="560" w:lineRule="exact"/>
        <w:rPr>
          <w:rFonts w:ascii="仿宋_GB2312" w:eastAsia="仿宋_GB2312" w:hint="default"/>
          <w:sz w:val="32"/>
        </w:rPr>
      </w:pPr>
      <w:r>
        <w:rPr>
          <w:rFonts w:ascii="仿宋_GB2312" w:eastAsia="仿宋_GB2312"/>
          <w:sz w:val="32"/>
        </w:rPr>
        <w:t>三、</w:t>
      </w:r>
      <w:r>
        <w:rPr>
          <w:rFonts w:ascii="仿宋_GB2312" w:eastAsia="仿宋_GB2312"/>
          <w:sz w:val="32"/>
        </w:rPr>
        <w:t>2021</w:t>
      </w:r>
      <w:r>
        <w:rPr>
          <w:rFonts w:ascii="仿宋_GB2312" w:eastAsia="仿宋_GB2312"/>
          <w:sz w:val="32"/>
        </w:rPr>
        <w:t>年度支出决算表</w:t>
      </w:r>
    </w:p>
    <w:p w:rsidR="004A5197" w:rsidRDefault="00D30BEE">
      <w:pPr>
        <w:pStyle w:val="p0"/>
        <w:spacing w:line="560" w:lineRule="exact"/>
        <w:rPr>
          <w:rFonts w:ascii="仿宋_GB2312" w:eastAsia="仿宋_GB2312" w:hint="default"/>
          <w:sz w:val="32"/>
        </w:rPr>
      </w:pPr>
      <w:r>
        <w:rPr>
          <w:rFonts w:ascii="仿宋_GB2312" w:eastAsia="仿宋_GB2312"/>
          <w:sz w:val="32"/>
        </w:rPr>
        <w:t>四、</w:t>
      </w:r>
      <w:r>
        <w:rPr>
          <w:rFonts w:ascii="仿宋_GB2312" w:eastAsia="仿宋_GB2312"/>
          <w:sz w:val="32"/>
        </w:rPr>
        <w:t>2021</w:t>
      </w:r>
      <w:r>
        <w:rPr>
          <w:rFonts w:ascii="仿宋_GB2312" w:eastAsia="仿宋_GB2312"/>
          <w:sz w:val="32"/>
        </w:rPr>
        <w:t>年度财政拨款收入支出决算总表</w:t>
      </w:r>
    </w:p>
    <w:p w:rsidR="004A5197" w:rsidRDefault="00D30BEE">
      <w:pPr>
        <w:pStyle w:val="p0"/>
        <w:spacing w:line="560" w:lineRule="exact"/>
        <w:rPr>
          <w:rFonts w:ascii="仿宋_GB2312" w:eastAsia="仿宋_GB2312" w:hint="default"/>
          <w:sz w:val="32"/>
        </w:rPr>
      </w:pPr>
      <w:r>
        <w:rPr>
          <w:rFonts w:ascii="仿宋_GB2312" w:eastAsia="仿宋_GB2312"/>
          <w:sz w:val="32"/>
        </w:rPr>
        <w:t>五、</w:t>
      </w:r>
      <w:r>
        <w:rPr>
          <w:rFonts w:ascii="仿宋_GB2312" w:eastAsia="仿宋_GB2312"/>
          <w:sz w:val="32"/>
        </w:rPr>
        <w:t>2021</w:t>
      </w:r>
      <w:r>
        <w:rPr>
          <w:rFonts w:ascii="仿宋_GB2312" w:eastAsia="仿宋_GB2312"/>
          <w:sz w:val="32"/>
        </w:rPr>
        <w:t>年度一般公共预算财政拨款支出决算表</w:t>
      </w:r>
    </w:p>
    <w:p w:rsidR="004A5197" w:rsidRDefault="00D30BEE">
      <w:pPr>
        <w:pStyle w:val="p0"/>
        <w:spacing w:line="560" w:lineRule="exact"/>
        <w:rPr>
          <w:rFonts w:ascii="仿宋_GB2312" w:eastAsia="仿宋_GB2312" w:hint="default"/>
          <w:sz w:val="32"/>
        </w:rPr>
      </w:pPr>
      <w:r>
        <w:rPr>
          <w:rFonts w:ascii="仿宋_GB2312" w:eastAsia="仿宋_GB2312"/>
          <w:sz w:val="32"/>
        </w:rPr>
        <w:t>六、</w:t>
      </w:r>
      <w:r>
        <w:rPr>
          <w:rFonts w:ascii="仿宋_GB2312" w:eastAsia="仿宋_GB2312"/>
          <w:sz w:val="32"/>
        </w:rPr>
        <w:t>2021</w:t>
      </w:r>
      <w:r>
        <w:rPr>
          <w:rFonts w:ascii="仿宋_GB2312" w:eastAsia="仿宋_GB2312"/>
          <w:sz w:val="32"/>
        </w:rPr>
        <w:t>年度一般公共预算财政拨款基本支出决算表</w:t>
      </w:r>
    </w:p>
    <w:p w:rsidR="004A5197" w:rsidRDefault="00D30BEE">
      <w:pPr>
        <w:pStyle w:val="p0"/>
        <w:spacing w:line="560" w:lineRule="exact"/>
        <w:rPr>
          <w:rFonts w:ascii="仿宋_GB2312" w:eastAsia="仿宋_GB2312" w:hint="default"/>
          <w:sz w:val="32"/>
        </w:rPr>
      </w:pPr>
      <w:r>
        <w:rPr>
          <w:rFonts w:ascii="仿宋_GB2312" w:eastAsia="仿宋_GB2312"/>
          <w:sz w:val="32"/>
        </w:rPr>
        <w:t>七、</w:t>
      </w:r>
      <w:r>
        <w:rPr>
          <w:rFonts w:ascii="仿宋_GB2312" w:eastAsia="仿宋_GB2312"/>
          <w:sz w:val="32"/>
        </w:rPr>
        <w:t>2021</w:t>
      </w:r>
      <w:r>
        <w:rPr>
          <w:rFonts w:ascii="仿宋_GB2312" w:eastAsia="仿宋_GB2312"/>
          <w:sz w:val="32"/>
        </w:rPr>
        <w:t>年度政府性基金预算财政拨款收入支出决算表</w:t>
      </w:r>
    </w:p>
    <w:p w:rsidR="004A5197" w:rsidRDefault="00D30BEE">
      <w:pPr>
        <w:pStyle w:val="p0"/>
        <w:spacing w:line="560" w:lineRule="exact"/>
        <w:rPr>
          <w:rFonts w:ascii="仿宋_GB2312" w:eastAsia="仿宋_GB2312" w:hint="default"/>
          <w:sz w:val="32"/>
        </w:rPr>
      </w:pPr>
      <w:r>
        <w:rPr>
          <w:rFonts w:ascii="仿宋_GB2312" w:eastAsia="仿宋_GB2312"/>
          <w:sz w:val="32"/>
        </w:rPr>
        <w:t>八、</w:t>
      </w:r>
      <w:r>
        <w:rPr>
          <w:rFonts w:ascii="仿宋_GB2312" w:eastAsia="仿宋_GB2312"/>
          <w:sz w:val="32"/>
        </w:rPr>
        <w:t>2021</w:t>
      </w:r>
      <w:r>
        <w:rPr>
          <w:rFonts w:ascii="仿宋_GB2312" w:eastAsia="仿宋_GB2312"/>
          <w:sz w:val="32"/>
        </w:rPr>
        <w:t>年度一般公共预算财政拨款“三公”经费支出决算表</w:t>
      </w:r>
    </w:p>
    <w:p w:rsidR="004A5197" w:rsidRDefault="00D30BEE">
      <w:pPr>
        <w:pStyle w:val="p0"/>
        <w:spacing w:line="560" w:lineRule="exact"/>
        <w:rPr>
          <w:rFonts w:ascii="仿宋_GB2312" w:eastAsia="仿宋_GB2312" w:hint="default"/>
          <w:sz w:val="32"/>
        </w:rPr>
      </w:pPr>
      <w:r>
        <w:rPr>
          <w:rFonts w:ascii="仿宋_GB2312" w:eastAsia="仿宋_GB2312"/>
          <w:sz w:val="32"/>
        </w:rPr>
        <w:t>九、</w:t>
      </w:r>
      <w:r>
        <w:rPr>
          <w:rFonts w:ascii="仿宋_GB2312" w:eastAsia="仿宋_GB2312"/>
          <w:sz w:val="32"/>
        </w:rPr>
        <w:t>2021</w:t>
      </w:r>
      <w:r>
        <w:rPr>
          <w:rFonts w:ascii="仿宋_GB2312" w:eastAsia="仿宋_GB2312"/>
          <w:sz w:val="32"/>
        </w:rPr>
        <w:t>年度国有资本经营预算财政拨款支出决算表</w:t>
      </w: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D30BEE">
      <w:pPr>
        <w:pStyle w:val="p0"/>
        <w:spacing w:line="560" w:lineRule="exact"/>
        <w:jc w:val="center"/>
        <w:rPr>
          <w:rFonts w:hint="default"/>
          <w:b/>
          <w:sz w:val="36"/>
        </w:rPr>
      </w:pPr>
      <w:r>
        <w:rPr>
          <w:b/>
          <w:sz w:val="36"/>
        </w:rPr>
        <w:t>第一部分</w:t>
      </w:r>
      <w:r>
        <w:rPr>
          <w:b/>
          <w:sz w:val="36"/>
        </w:rPr>
        <w:t xml:space="preserve"> </w:t>
      </w:r>
      <w:r>
        <w:rPr>
          <w:b/>
          <w:sz w:val="36"/>
          <w:szCs w:val="36"/>
        </w:rPr>
        <w:t>沈阳市体育事业发展中心</w:t>
      </w:r>
      <w:r>
        <w:rPr>
          <w:b/>
          <w:sz w:val="36"/>
        </w:rPr>
        <w:t>概况</w:t>
      </w:r>
    </w:p>
    <w:p w:rsidR="004A5197" w:rsidRDefault="004A5197">
      <w:pPr>
        <w:pStyle w:val="p0"/>
        <w:spacing w:line="560" w:lineRule="exact"/>
        <w:ind w:firstLine="640"/>
        <w:rPr>
          <w:rFonts w:ascii="黑体" w:eastAsia="黑体" w:hint="default"/>
          <w:sz w:val="32"/>
        </w:rPr>
      </w:pPr>
    </w:p>
    <w:p w:rsidR="004A5197" w:rsidRDefault="00D30BEE">
      <w:pPr>
        <w:pStyle w:val="p0"/>
        <w:spacing w:line="560" w:lineRule="exact"/>
        <w:ind w:firstLine="640"/>
        <w:rPr>
          <w:rFonts w:ascii="黑体" w:eastAsia="黑体" w:hint="default"/>
          <w:sz w:val="32"/>
        </w:rPr>
      </w:pPr>
      <w:r>
        <w:rPr>
          <w:rFonts w:ascii="黑体" w:eastAsia="黑体"/>
          <w:sz w:val="32"/>
        </w:rPr>
        <w:t>一、主要职责</w:t>
      </w:r>
    </w:p>
    <w:p w:rsidR="004A5197" w:rsidRDefault="00D30BEE">
      <w:pPr>
        <w:pStyle w:val="p0"/>
        <w:spacing w:line="560" w:lineRule="exact"/>
        <w:ind w:firstLine="640"/>
        <w:rPr>
          <w:rFonts w:ascii="仿宋" w:eastAsia="仿宋" w:hAnsi="仿宋" w:hint="default"/>
          <w:sz w:val="32"/>
          <w:szCs w:val="32"/>
        </w:rPr>
      </w:pPr>
      <w:r>
        <w:rPr>
          <w:rFonts w:ascii="仿宋" w:eastAsia="仿宋" w:hAnsi="仿宋"/>
          <w:sz w:val="32"/>
          <w:szCs w:val="32"/>
        </w:rPr>
        <w:t>宣传、贯彻、执行党的路线、方针、政策，落实党风廉政建设责任制，做好中心教练员、教师、体育科研等工作人员及运动员的思想政治和教育培训工作。贯彻执行国家、省、市有关体育工作的方针、政策和法律、法规、规章，研究制定中心发展目标、发展规划并组织实施，为体育事业发展提供服务。指导所属各运动学校、各管理中心研究制定项目发展规划，承担各项目运动队省以上比赛任务，负责各项目市级比赛业务指导工作。负责运动员学历教育工作（中专、中学、小学），负责中心所属运动项目运动队的日常训练、管理</w:t>
      </w:r>
      <w:r>
        <w:rPr>
          <w:rFonts w:ascii="仿宋" w:eastAsia="仿宋" w:hAnsi="仿宋"/>
          <w:sz w:val="32"/>
          <w:szCs w:val="32"/>
        </w:rPr>
        <w:t>和培训工作，负责制定各项目优秀运动员选才标准，做好后备人才培养和优秀运动员保障工作。负责体育项目的科学训练研究和运动员医疗康复工作，负责开展反兴奋剂宣传教育工作。负责做好各项目运动队的体育交流工作，促进运动项目之间的技术交流。负责举办社会体育活动及群众体育赛事的推广，负责组织开展各类全民健身活动。负责沈阳奥林匹克体育中心、沈阳市全民健身中心的运营和管理工作，为广大市民提供优质的健身场所和公益性服务。负责管理沈阳市体育彩票的发行工作。</w:t>
      </w:r>
    </w:p>
    <w:p w:rsidR="004A5197" w:rsidRDefault="00D30BEE">
      <w:pPr>
        <w:pStyle w:val="p0"/>
        <w:spacing w:line="560" w:lineRule="exact"/>
        <w:ind w:firstLine="640"/>
        <w:rPr>
          <w:rFonts w:ascii="黑体" w:eastAsia="黑体" w:hint="default"/>
          <w:sz w:val="32"/>
        </w:rPr>
      </w:pPr>
      <w:r>
        <w:rPr>
          <w:rFonts w:ascii="黑体" w:eastAsia="黑体"/>
          <w:sz w:val="32"/>
        </w:rPr>
        <w:t>二、部门决算单位构成</w:t>
      </w:r>
    </w:p>
    <w:p w:rsidR="004A5197" w:rsidRDefault="00D30BEE">
      <w:pPr>
        <w:pStyle w:val="p0"/>
        <w:spacing w:line="560" w:lineRule="exact"/>
        <w:ind w:firstLine="640"/>
        <w:rPr>
          <w:rFonts w:ascii="仿宋_GB2312" w:eastAsia="仿宋_GB2312" w:hint="default"/>
          <w:sz w:val="32"/>
        </w:rPr>
      </w:pPr>
      <w:r>
        <w:rPr>
          <w:rFonts w:ascii="仿宋_GB2312" w:eastAsia="仿宋_GB2312" w:hAnsi="仿宋_GB2312" w:cs="仿宋_GB2312"/>
          <w:sz w:val="32"/>
          <w:szCs w:val="32"/>
        </w:rPr>
        <w:t>根据《中共沈阳市委办公厅关于印发〈沈阳市市直公益性事</w:t>
      </w:r>
      <w:r>
        <w:rPr>
          <w:rFonts w:ascii="仿宋_GB2312" w:eastAsia="仿宋_GB2312" w:hAnsi="仿宋_GB2312" w:cs="仿宋_GB2312"/>
          <w:sz w:val="32"/>
          <w:szCs w:val="32"/>
        </w:rPr>
        <w:t>业单位优化整合方案〉的通知》（沈委办发〔</w:t>
      </w:r>
      <w:r>
        <w:rPr>
          <w:rFonts w:ascii="仿宋_GB2312" w:eastAsia="仿宋_GB2312" w:hAnsi="仿宋_GB2312" w:cs="仿宋_GB2312"/>
          <w:sz w:val="32"/>
          <w:szCs w:val="32"/>
        </w:rPr>
        <w:t>2018</w:t>
      </w:r>
      <w:r>
        <w:rPr>
          <w:rFonts w:ascii="仿宋_GB2312" w:eastAsia="仿宋_GB2312" w:hAnsi="仿宋_GB2312" w:cs="仿宋_GB2312"/>
          <w:sz w:val="32"/>
          <w:szCs w:val="32"/>
        </w:rPr>
        <w:t>〕</w:t>
      </w:r>
      <w:r>
        <w:rPr>
          <w:rFonts w:ascii="仿宋_GB2312" w:eastAsia="仿宋_GB2312" w:hAnsi="仿宋_GB2312" w:cs="仿宋_GB2312"/>
          <w:sz w:val="32"/>
          <w:szCs w:val="32"/>
        </w:rPr>
        <w:t>57</w:t>
      </w:r>
      <w:r>
        <w:rPr>
          <w:rFonts w:ascii="仿宋_GB2312" w:eastAsia="仿宋_GB2312" w:hAnsi="仿宋_GB2312" w:cs="仿宋_GB2312"/>
          <w:sz w:val="32"/>
          <w:szCs w:val="32"/>
        </w:rPr>
        <w:t>号）要求，设立沈阳市体育事业发展中心</w:t>
      </w:r>
      <w:r>
        <w:rPr>
          <w:rStyle w:val="a5"/>
          <w:rFonts w:ascii="仿宋_GB2312" w:eastAsia="仿宋_GB2312" w:hAnsi="仿宋_GB2312" w:cs="仿宋_GB2312"/>
          <w:b w:val="0"/>
          <w:sz w:val="32"/>
          <w:szCs w:val="32"/>
        </w:rPr>
        <w:t>，</w:t>
      </w:r>
      <w:r>
        <w:rPr>
          <w:rFonts w:ascii="仿宋_GB2312" w:eastAsia="仿宋_GB2312" w:hAnsi="仿宋_GB2312" w:cs="仿宋_GB2312"/>
          <w:bCs/>
          <w:sz w:val="32"/>
          <w:szCs w:val="32"/>
        </w:rPr>
        <w:t>不明确机构规格，</w:t>
      </w:r>
      <w:r>
        <w:rPr>
          <w:rFonts w:ascii="仿宋_GB2312" w:eastAsia="仿宋_GB2312" w:hAnsi="仿宋_GB2312" w:cs="仿宋_GB2312"/>
          <w:bCs/>
          <w:sz w:val="32"/>
          <w:szCs w:val="32"/>
        </w:rPr>
        <w:lastRenderedPageBreak/>
        <w:t>为</w:t>
      </w:r>
      <w:r>
        <w:rPr>
          <w:rFonts w:ascii="仿宋_GB2312" w:eastAsia="仿宋_GB2312" w:hAnsi="仿宋_GB2312" w:cs="仿宋_GB2312"/>
          <w:sz w:val="32"/>
          <w:szCs w:val="32"/>
        </w:rPr>
        <w:t>市体育局</w:t>
      </w:r>
      <w:r>
        <w:rPr>
          <w:rFonts w:ascii="仿宋_GB2312" w:eastAsia="仿宋_GB2312" w:hAnsi="仿宋_GB2312" w:cs="仿宋_GB2312"/>
          <w:bCs/>
          <w:sz w:val="32"/>
          <w:szCs w:val="32"/>
        </w:rPr>
        <w:t>所属事业单位。</w:t>
      </w:r>
      <w:r>
        <w:rPr>
          <w:rFonts w:ascii="仿宋_GB2312" w:eastAsia="仿宋_GB2312"/>
          <w:sz w:val="32"/>
          <w:szCs w:val="32"/>
        </w:rPr>
        <w:t>本次改革共有</w:t>
      </w:r>
      <w:r>
        <w:rPr>
          <w:rFonts w:ascii="仿宋_GB2312" w:eastAsia="仿宋_GB2312"/>
          <w:sz w:val="32"/>
          <w:szCs w:val="32"/>
        </w:rPr>
        <w:t>16</w:t>
      </w:r>
      <w:r>
        <w:rPr>
          <w:rFonts w:ascii="仿宋_GB2312" w:eastAsia="仿宋_GB2312"/>
          <w:sz w:val="32"/>
          <w:szCs w:val="32"/>
        </w:rPr>
        <w:t>家参改事业单位划入到</w:t>
      </w:r>
      <w:r>
        <w:rPr>
          <w:rFonts w:ascii="仿宋_GB2312" w:eastAsia="仿宋_GB2312" w:hAnsi="仿宋_GB2312" w:cs="仿宋_GB2312"/>
          <w:sz w:val="32"/>
          <w:szCs w:val="32"/>
        </w:rPr>
        <w:t>沈阳市体育事业发展中心，</w:t>
      </w:r>
      <w:r>
        <w:rPr>
          <w:rStyle w:val="a5"/>
          <w:rFonts w:ascii="仿宋_GB2312" w:eastAsia="仿宋_GB2312" w:hAnsi="仿宋_GB2312" w:cs="仿宋_GB2312"/>
          <w:b w:val="0"/>
          <w:sz w:val="32"/>
          <w:szCs w:val="32"/>
        </w:rPr>
        <w:t>核定人员编制</w:t>
      </w:r>
      <w:r>
        <w:rPr>
          <w:rStyle w:val="a5"/>
          <w:rFonts w:ascii="仿宋_GB2312" w:eastAsia="仿宋_GB2312" w:hAnsi="仿宋_GB2312" w:cs="仿宋_GB2312"/>
          <w:b w:val="0"/>
          <w:sz w:val="32"/>
          <w:szCs w:val="32"/>
        </w:rPr>
        <w:t>761</w:t>
      </w:r>
      <w:r>
        <w:rPr>
          <w:rStyle w:val="a5"/>
          <w:rFonts w:ascii="仿宋_GB2312" w:eastAsia="仿宋_GB2312" w:hAnsi="仿宋_GB2312" w:cs="仿宋_GB2312"/>
          <w:b w:val="0"/>
          <w:sz w:val="32"/>
          <w:szCs w:val="32"/>
        </w:rPr>
        <w:t>名，其中，全额拨款事业编制</w:t>
      </w:r>
      <w:r>
        <w:rPr>
          <w:rStyle w:val="a5"/>
          <w:rFonts w:ascii="仿宋_GB2312" w:eastAsia="仿宋_GB2312" w:hAnsi="仿宋_GB2312" w:cs="仿宋_GB2312"/>
          <w:b w:val="0"/>
          <w:sz w:val="32"/>
          <w:szCs w:val="32"/>
        </w:rPr>
        <w:t>380</w:t>
      </w:r>
      <w:r>
        <w:rPr>
          <w:rStyle w:val="a5"/>
          <w:rFonts w:ascii="仿宋_GB2312" w:eastAsia="仿宋_GB2312" w:hAnsi="仿宋_GB2312" w:cs="仿宋_GB2312"/>
          <w:b w:val="0"/>
          <w:sz w:val="32"/>
          <w:szCs w:val="32"/>
        </w:rPr>
        <w:t>名（其中参公人员</w:t>
      </w:r>
      <w:r>
        <w:rPr>
          <w:rStyle w:val="a5"/>
          <w:rFonts w:ascii="仿宋_GB2312" w:eastAsia="仿宋_GB2312" w:hAnsi="仿宋_GB2312" w:cs="仿宋_GB2312"/>
          <w:b w:val="0"/>
          <w:sz w:val="32"/>
          <w:szCs w:val="32"/>
        </w:rPr>
        <w:t>14</w:t>
      </w:r>
      <w:r>
        <w:rPr>
          <w:rStyle w:val="a5"/>
          <w:rFonts w:ascii="仿宋_GB2312" w:eastAsia="仿宋_GB2312" w:hAnsi="仿宋_GB2312" w:cs="仿宋_GB2312"/>
          <w:b w:val="0"/>
          <w:sz w:val="32"/>
          <w:szCs w:val="32"/>
        </w:rPr>
        <w:t>名），差额拨款事业编制</w:t>
      </w:r>
      <w:r>
        <w:rPr>
          <w:rStyle w:val="a5"/>
          <w:rFonts w:ascii="仿宋_GB2312" w:eastAsia="仿宋_GB2312" w:hAnsi="仿宋_GB2312" w:cs="仿宋_GB2312"/>
          <w:b w:val="0"/>
          <w:sz w:val="32"/>
          <w:szCs w:val="32"/>
        </w:rPr>
        <w:t>88</w:t>
      </w:r>
      <w:r>
        <w:rPr>
          <w:rStyle w:val="a5"/>
          <w:rFonts w:ascii="仿宋_GB2312" w:eastAsia="仿宋_GB2312" w:hAnsi="仿宋_GB2312" w:cs="仿宋_GB2312"/>
          <w:b w:val="0"/>
          <w:sz w:val="32"/>
          <w:szCs w:val="32"/>
        </w:rPr>
        <w:t>名，经费自理事业编制</w:t>
      </w:r>
      <w:r>
        <w:rPr>
          <w:rStyle w:val="a5"/>
          <w:rFonts w:ascii="仿宋_GB2312" w:eastAsia="仿宋_GB2312" w:hAnsi="仿宋_GB2312" w:cs="仿宋_GB2312"/>
          <w:b w:val="0"/>
          <w:sz w:val="32"/>
          <w:szCs w:val="32"/>
        </w:rPr>
        <w:t>32</w:t>
      </w:r>
      <w:r>
        <w:rPr>
          <w:rStyle w:val="a5"/>
          <w:rFonts w:ascii="仿宋_GB2312" w:eastAsia="仿宋_GB2312" w:hAnsi="仿宋_GB2312" w:cs="仿宋_GB2312"/>
          <w:b w:val="0"/>
          <w:sz w:val="32"/>
          <w:szCs w:val="32"/>
        </w:rPr>
        <w:t>名，其他事业编制</w:t>
      </w:r>
      <w:r>
        <w:rPr>
          <w:rStyle w:val="a5"/>
          <w:rFonts w:ascii="仿宋_GB2312" w:eastAsia="仿宋_GB2312" w:hAnsi="仿宋_GB2312" w:cs="仿宋_GB2312"/>
          <w:b w:val="0"/>
          <w:sz w:val="32"/>
          <w:szCs w:val="32"/>
        </w:rPr>
        <w:t>261</w:t>
      </w:r>
      <w:r>
        <w:rPr>
          <w:rStyle w:val="a5"/>
          <w:rFonts w:ascii="仿宋_GB2312" w:eastAsia="仿宋_GB2312" w:hAnsi="仿宋_GB2312" w:cs="仿宋_GB2312"/>
          <w:b w:val="0"/>
          <w:sz w:val="32"/>
          <w:szCs w:val="32"/>
        </w:rPr>
        <w:t>名（其中运动员事业编制</w:t>
      </w:r>
      <w:r>
        <w:rPr>
          <w:rStyle w:val="a5"/>
          <w:rFonts w:ascii="仿宋_GB2312" w:eastAsia="仿宋_GB2312" w:hAnsi="仿宋_GB2312" w:cs="仿宋_GB2312"/>
          <w:b w:val="0"/>
          <w:sz w:val="32"/>
          <w:szCs w:val="32"/>
        </w:rPr>
        <w:t>202</w:t>
      </w:r>
      <w:r>
        <w:rPr>
          <w:rStyle w:val="a5"/>
          <w:rFonts w:ascii="仿宋_GB2312" w:eastAsia="仿宋_GB2312" w:hAnsi="仿宋_GB2312" w:cs="仿宋_GB2312"/>
          <w:b w:val="0"/>
          <w:sz w:val="32"/>
          <w:szCs w:val="32"/>
        </w:rPr>
        <w:t>名）。</w:t>
      </w: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rPr>
          <w:rFonts w:hint="default"/>
          <w:b/>
          <w:sz w:val="36"/>
        </w:rPr>
      </w:pPr>
    </w:p>
    <w:p w:rsidR="004A5197" w:rsidRDefault="004A5197">
      <w:pPr>
        <w:pStyle w:val="p0"/>
        <w:spacing w:line="560" w:lineRule="exact"/>
        <w:jc w:val="center"/>
        <w:rPr>
          <w:rFonts w:hint="default"/>
          <w:b/>
          <w:sz w:val="36"/>
        </w:rPr>
      </w:pPr>
    </w:p>
    <w:p w:rsidR="004A5197" w:rsidRDefault="00D30BEE">
      <w:pPr>
        <w:pStyle w:val="p0"/>
        <w:spacing w:line="560" w:lineRule="exact"/>
        <w:jc w:val="center"/>
        <w:rPr>
          <w:rFonts w:hint="default"/>
          <w:b/>
          <w:sz w:val="36"/>
        </w:rPr>
      </w:pPr>
      <w:r>
        <w:rPr>
          <w:b/>
          <w:sz w:val="36"/>
        </w:rPr>
        <w:t>第二部分沈阳市体育事业发展中心</w:t>
      </w:r>
      <w:r>
        <w:rPr>
          <w:b/>
          <w:sz w:val="36"/>
        </w:rPr>
        <w:t>2021</w:t>
      </w:r>
      <w:r>
        <w:rPr>
          <w:b/>
          <w:sz w:val="36"/>
        </w:rPr>
        <w:t>年部门决算情况说明</w:t>
      </w:r>
    </w:p>
    <w:p w:rsidR="004A5197" w:rsidRDefault="004A5197">
      <w:pPr>
        <w:pStyle w:val="p0"/>
        <w:spacing w:line="560" w:lineRule="exact"/>
        <w:ind w:firstLineChars="200" w:firstLine="640"/>
        <w:rPr>
          <w:rFonts w:ascii="黑体" w:eastAsia="黑体" w:hint="default"/>
          <w:sz w:val="32"/>
        </w:rPr>
      </w:pPr>
    </w:p>
    <w:p w:rsidR="004A5197" w:rsidRDefault="00D30BEE">
      <w:pPr>
        <w:pStyle w:val="p0"/>
        <w:spacing w:line="560" w:lineRule="exact"/>
        <w:ind w:firstLineChars="200" w:firstLine="640"/>
        <w:rPr>
          <w:rFonts w:ascii="黑体" w:eastAsia="黑体" w:hint="default"/>
          <w:sz w:val="32"/>
        </w:rPr>
      </w:pPr>
      <w:r>
        <w:rPr>
          <w:rFonts w:ascii="黑体" w:eastAsia="黑体"/>
          <w:sz w:val="32"/>
        </w:rPr>
        <w:t>一、收入支出决算总体情况说明</w:t>
      </w:r>
    </w:p>
    <w:p w:rsidR="004A5197" w:rsidRDefault="00D30BEE">
      <w:pPr>
        <w:pStyle w:val="p0"/>
        <w:spacing w:line="560" w:lineRule="exact"/>
        <w:ind w:firstLine="660"/>
        <w:rPr>
          <w:rFonts w:ascii="楷体_GB2312" w:eastAsia="楷体_GB2312" w:hint="default"/>
          <w:b/>
          <w:sz w:val="32"/>
        </w:rPr>
      </w:pPr>
      <w:r>
        <w:rPr>
          <w:rFonts w:ascii="楷体_GB2312" w:eastAsia="楷体_GB2312"/>
          <w:b/>
          <w:sz w:val="32"/>
        </w:rPr>
        <w:t>（一）收入总计</w:t>
      </w:r>
      <w:r>
        <w:rPr>
          <w:rFonts w:ascii="楷体_GB2312" w:eastAsia="楷体_GB2312" w:hint="default"/>
          <w:b/>
          <w:sz w:val="32"/>
        </w:rPr>
        <w:t>24,965.90</w:t>
      </w:r>
      <w:r>
        <w:rPr>
          <w:rFonts w:ascii="楷体_GB2312" w:eastAsia="楷体_GB2312"/>
          <w:b/>
          <w:sz w:val="32"/>
        </w:rPr>
        <w:t>万元，包括：</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1.</w:t>
      </w:r>
      <w:r>
        <w:rPr>
          <w:rFonts w:ascii="仿宋_GB2312" w:eastAsia="仿宋_GB2312"/>
          <w:sz w:val="32"/>
        </w:rPr>
        <w:t>财政拨款收入</w:t>
      </w:r>
      <w:r>
        <w:rPr>
          <w:rFonts w:ascii="仿宋_GB2312" w:eastAsia="仿宋_GB2312"/>
          <w:sz w:val="32"/>
        </w:rPr>
        <w:t>19698.12</w:t>
      </w:r>
      <w:r>
        <w:rPr>
          <w:rFonts w:ascii="仿宋_GB2312" w:eastAsia="仿宋_GB2312"/>
          <w:sz w:val="32"/>
        </w:rPr>
        <w:t>万元，占收入总计的</w:t>
      </w:r>
      <w:r>
        <w:rPr>
          <w:rFonts w:ascii="仿宋_GB2312" w:eastAsia="仿宋_GB2312"/>
          <w:sz w:val="32"/>
        </w:rPr>
        <w:t>79%</w:t>
      </w:r>
      <w:r>
        <w:rPr>
          <w:rFonts w:ascii="仿宋_GB2312" w:eastAsia="仿宋_GB2312"/>
          <w:sz w:val="32"/>
        </w:rPr>
        <w:t>。其中：一般公共预算财政拨款收入</w:t>
      </w:r>
      <w:r>
        <w:rPr>
          <w:rFonts w:ascii="仿宋_GB2312" w:eastAsia="仿宋_GB2312" w:hint="default"/>
          <w:sz w:val="32"/>
        </w:rPr>
        <w:t>14,826.70</w:t>
      </w:r>
      <w:r>
        <w:rPr>
          <w:rFonts w:ascii="仿宋_GB2312" w:eastAsia="仿宋_GB2312"/>
          <w:sz w:val="32"/>
        </w:rPr>
        <w:t>万元，政府性基金收入</w:t>
      </w:r>
      <w:r>
        <w:rPr>
          <w:rFonts w:ascii="仿宋_GB2312" w:eastAsia="仿宋_GB2312" w:hint="default"/>
          <w:sz w:val="32"/>
        </w:rPr>
        <w:t>4,871.42</w:t>
      </w:r>
      <w:r>
        <w:rPr>
          <w:rFonts w:ascii="仿宋_GB2312" w:eastAsia="仿宋_GB2312"/>
          <w:sz w:val="32"/>
        </w:rPr>
        <w:t>万元，国有资本经营预算财政拨款收入</w:t>
      </w:r>
      <w:r>
        <w:rPr>
          <w:rFonts w:ascii="仿宋_GB2312" w:eastAsia="仿宋_GB2312"/>
          <w:sz w:val="32"/>
        </w:rPr>
        <w:t>0</w:t>
      </w:r>
      <w:r>
        <w:rPr>
          <w:rFonts w:ascii="仿宋_GB2312" w:eastAsia="仿宋_GB2312"/>
          <w:sz w:val="32"/>
        </w:rPr>
        <w:t>万元。</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2.</w:t>
      </w:r>
      <w:r>
        <w:rPr>
          <w:rFonts w:ascii="仿宋_GB2312" w:eastAsia="仿宋_GB2312"/>
          <w:sz w:val="32"/>
        </w:rPr>
        <w:t>上级补助收入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3.</w:t>
      </w:r>
      <w:r>
        <w:rPr>
          <w:rFonts w:ascii="仿宋_GB2312" w:eastAsia="仿宋_GB2312"/>
          <w:sz w:val="32"/>
        </w:rPr>
        <w:t>事业收入</w:t>
      </w:r>
      <w:r>
        <w:rPr>
          <w:rFonts w:ascii="仿宋_GB2312" w:eastAsia="仿宋_GB2312" w:hint="default"/>
          <w:sz w:val="32"/>
        </w:rPr>
        <w:t>166.55</w:t>
      </w:r>
      <w:r>
        <w:rPr>
          <w:rFonts w:ascii="仿宋_GB2312" w:eastAsia="仿宋_GB2312"/>
          <w:sz w:val="32"/>
        </w:rPr>
        <w:t>万元，占收入总计的</w:t>
      </w:r>
      <w:r>
        <w:rPr>
          <w:rFonts w:ascii="仿宋_GB2312" w:eastAsia="仿宋_GB2312"/>
          <w:sz w:val="32"/>
        </w:rPr>
        <w:t>0.6%</w:t>
      </w:r>
      <w:r>
        <w:rPr>
          <w:rFonts w:ascii="仿宋_GB2312" w:eastAsia="仿宋_GB2312"/>
          <w:sz w:val="32"/>
        </w:rPr>
        <w:t>。主要是体校、陆校学费及住宿费等收入。</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4.</w:t>
      </w:r>
      <w:r>
        <w:rPr>
          <w:rFonts w:ascii="仿宋_GB2312" w:eastAsia="仿宋_GB2312"/>
          <w:sz w:val="32"/>
        </w:rPr>
        <w:t>经营收入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5.</w:t>
      </w:r>
      <w:r>
        <w:rPr>
          <w:rFonts w:ascii="仿宋_GB2312" w:eastAsia="仿宋_GB2312"/>
          <w:sz w:val="32"/>
        </w:rPr>
        <w:t>附属单位上缴收入</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6.</w:t>
      </w:r>
      <w:r>
        <w:rPr>
          <w:rFonts w:ascii="仿宋_GB2312" w:eastAsia="仿宋_GB2312"/>
          <w:sz w:val="32"/>
        </w:rPr>
        <w:t>其他收入</w:t>
      </w:r>
      <w:r>
        <w:rPr>
          <w:rFonts w:ascii="仿宋_GB2312" w:eastAsia="仿宋_GB2312" w:hint="default"/>
          <w:sz w:val="32"/>
        </w:rPr>
        <w:t>330.12</w:t>
      </w:r>
      <w:r>
        <w:rPr>
          <w:rFonts w:ascii="仿宋_GB2312" w:eastAsia="仿宋_GB2312"/>
          <w:sz w:val="32"/>
        </w:rPr>
        <w:t>万元，占收入总计的</w:t>
      </w:r>
      <w:r>
        <w:rPr>
          <w:rFonts w:ascii="仿宋_GB2312" w:eastAsia="仿宋_GB2312"/>
          <w:sz w:val="32"/>
        </w:rPr>
        <w:t>1.3%</w:t>
      </w:r>
      <w:r>
        <w:rPr>
          <w:rFonts w:ascii="仿宋_GB2312" w:eastAsia="仿宋_GB2312"/>
          <w:sz w:val="32"/>
        </w:rPr>
        <w:t>。主要是</w:t>
      </w:r>
      <w:r>
        <w:rPr>
          <w:rFonts w:ascii="仿宋_GB2312" w:eastAsia="仿宋_GB2312" w:hAnsi="仿宋"/>
          <w:sz w:val="32"/>
          <w:szCs w:val="32"/>
        </w:rPr>
        <w:t>体校、陆校自收运动员伙食费及免学费收入</w:t>
      </w:r>
      <w:r>
        <w:rPr>
          <w:rFonts w:ascii="仿宋_GB2312" w:eastAsia="仿宋_GB2312"/>
          <w:sz w:val="32"/>
        </w:rPr>
        <w:t>等收入。</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7.</w:t>
      </w:r>
      <w:r>
        <w:rPr>
          <w:rFonts w:ascii="仿宋_GB2312" w:eastAsia="仿宋_GB2312"/>
          <w:sz w:val="32"/>
        </w:rPr>
        <w:t>使用非财政拨款结余</w:t>
      </w:r>
      <w:r>
        <w:rPr>
          <w:rFonts w:ascii="仿宋_GB2312" w:eastAsia="仿宋_GB2312"/>
          <w:sz w:val="32"/>
        </w:rPr>
        <w:t>0</w:t>
      </w:r>
      <w:r>
        <w:rPr>
          <w:rFonts w:ascii="仿宋_GB2312" w:eastAsia="仿宋_GB2312"/>
          <w:sz w:val="32"/>
        </w:rPr>
        <w:t>万元，占收入总计的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8.</w:t>
      </w:r>
      <w:r>
        <w:rPr>
          <w:rFonts w:ascii="仿宋_GB2312" w:eastAsia="仿宋_GB2312"/>
          <w:sz w:val="32"/>
        </w:rPr>
        <w:t>上年结转和结余</w:t>
      </w:r>
      <w:r>
        <w:rPr>
          <w:rFonts w:ascii="仿宋_GB2312" w:eastAsia="仿宋_GB2312" w:hint="default"/>
          <w:sz w:val="32"/>
        </w:rPr>
        <w:t>4,771.12</w:t>
      </w:r>
      <w:r>
        <w:rPr>
          <w:rFonts w:ascii="仿宋_GB2312" w:eastAsia="仿宋_GB2312"/>
          <w:sz w:val="32"/>
        </w:rPr>
        <w:t>万元，占收入总计的</w:t>
      </w:r>
      <w:r>
        <w:rPr>
          <w:rFonts w:ascii="仿宋_GB2312" w:eastAsia="仿宋_GB2312"/>
          <w:sz w:val="32"/>
        </w:rPr>
        <w:t>19.1%</w:t>
      </w:r>
      <w:r>
        <w:rPr>
          <w:rFonts w:ascii="仿宋_GB2312" w:eastAsia="仿宋_GB2312"/>
          <w:sz w:val="32"/>
        </w:rPr>
        <w:t>。主要是</w:t>
      </w:r>
      <w:r>
        <w:rPr>
          <w:rFonts w:ascii="仿宋_GB2312" w:eastAsia="仿宋_GB2312" w:hAnsi="仿宋"/>
          <w:sz w:val="32"/>
          <w:szCs w:val="32"/>
        </w:rPr>
        <w:t>政府采购未结算项目结转</w:t>
      </w:r>
      <w:r>
        <w:rPr>
          <w:rFonts w:ascii="仿宋_GB2312" w:eastAsia="仿宋_GB2312" w:hAnsi="仿宋"/>
          <w:sz w:val="32"/>
          <w:szCs w:val="32"/>
        </w:rPr>
        <w:t>1746.95</w:t>
      </w:r>
      <w:r>
        <w:rPr>
          <w:rFonts w:ascii="仿宋_GB2312" w:eastAsia="仿宋_GB2312" w:hAnsi="仿宋"/>
          <w:sz w:val="32"/>
          <w:szCs w:val="32"/>
        </w:rPr>
        <w:t>万元；工程类未结算项目</w:t>
      </w:r>
      <w:r>
        <w:rPr>
          <w:rFonts w:ascii="仿宋_GB2312" w:eastAsia="仿宋_GB2312" w:hAnsi="仿宋"/>
          <w:sz w:val="32"/>
          <w:szCs w:val="32"/>
        </w:rPr>
        <w:t>3</w:t>
      </w:r>
      <w:r>
        <w:rPr>
          <w:rFonts w:ascii="仿宋_GB2312" w:eastAsia="仿宋_GB2312" w:hAnsi="仿宋"/>
          <w:sz w:val="32"/>
          <w:szCs w:val="32"/>
        </w:rPr>
        <w:t>个，资金</w:t>
      </w:r>
      <w:r>
        <w:rPr>
          <w:rFonts w:ascii="仿宋_GB2312" w:eastAsia="仿宋_GB2312" w:hAnsi="仿宋"/>
          <w:sz w:val="32"/>
          <w:szCs w:val="32"/>
        </w:rPr>
        <w:t>331.95</w:t>
      </w:r>
      <w:r>
        <w:rPr>
          <w:rFonts w:ascii="仿宋_GB2312" w:eastAsia="仿宋_GB2312" w:hAnsi="仿宋"/>
          <w:sz w:val="32"/>
          <w:szCs w:val="32"/>
        </w:rPr>
        <w:t>万元；跨年未完成项目结转</w:t>
      </w:r>
      <w:r>
        <w:rPr>
          <w:rFonts w:ascii="仿宋_GB2312" w:eastAsia="仿宋_GB2312" w:hAnsi="仿宋"/>
          <w:sz w:val="32"/>
          <w:szCs w:val="32"/>
        </w:rPr>
        <w:t>2692.22</w:t>
      </w:r>
      <w:r>
        <w:rPr>
          <w:rFonts w:ascii="仿宋_GB2312" w:eastAsia="仿宋_GB2312" w:hAnsi="仿宋"/>
          <w:sz w:val="32"/>
          <w:szCs w:val="32"/>
        </w:rPr>
        <w:t>万元</w:t>
      </w:r>
      <w:r>
        <w:rPr>
          <w:rFonts w:ascii="仿宋_GB2312" w:eastAsia="仿宋_GB2312"/>
          <w:sz w:val="32"/>
        </w:rPr>
        <w:t>等。</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与上年相比，今年收入增加</w:t>
      </w:r>
      <w:r>
        <w:rPr>
          <w:rFonts w:ascii="仿宋_GB2312" w:eastAsia="仿宋_GB2312"/>
          <w:sz w:val="32"/>
        </w:rPr>
        <w:t>1873.49</w:t>
      </w:r>
      <w:r>
        <w:rPr>
          <w:rFonts w:ascii="仿宋_GB2312" w:eastAsia="仿宋_GB2312"/>
          <w:sz w:val="32"/>
        </w:rPr>
        <w:t>万元，增长</w:t>
      </w:r>
      <w:r>
        <w:rPr>
          <w:rFonts w:ascii="仿宋_GB2312" w:eastAsia="仿宋_GB2312"/>
          <w:sz w:val="32"/>
        </w:rPr>
        <w:t>8%</w:t>
      </w:r>
      <w:r>
        <w:rPr>
          <w:rFonts w:ascii="仿宋_GB2312" w:eastAsia="仿宋_GB2312"/>
          <w:sz w:val="32"/>
        </w:rPr>
        <w:t>，主要原因：</w:t>
      </w:r>
      <w:r>
        <w:rPr>
          <w:rFonts w:ascii="黑体" w:eastAsia="黑体"/>
          <w:sz w:val="32"/>
        </w:rPr>
        <w:t>一是</w:t>
      </w:r>
      <w:r>
        <w:rPr>
          <w:rFonts w:ascii="仿宋_GB2312" w:eastAsia="仿宋_GB2312"/>
          <w:sz w:val="32"/>
        </w:rPr>
        <w:t>一般公共预算财政拨款收入增加；</w:t>
      </w:r>
      <w:r>
        <w:rPr>
          <w:rFonts w:ascii="黑体" w:eastAsia="黑体"/>
          <w:sz w:val="32"/>
        </w:rPr>
        <w:t>二是</w:t>
      </w:r>
      <w:r>
        <w:rPr>
          <w:rFonts w:ascii="仿宋_GB2312" w:eastAsia="仿宋_GB2312"/>
          <w:sz w:val="32"/>
        </w:rPr>
        <w:t>事业收入学费、住宿费收入增加。</w:t>
      </w:r>
    </w:p>
    <w:p w:rsidR="004A5197" w:rsidRDefault="00D30BEE">
      <w:pPr>
        <w:pStyle w:val="p0"/>
        <w:spacing w:line="560" w:lineRule="exact"/>
        <w:ind w:firstLine="660"/>
        <w:rPr>
          <w:rFonts w:ascii="楷体_GB2312" w:eastAsia="楷体_GB2312" w:hint="default"/>
          <w:b/>
          <w:sz w:val="32"/>
        </w:rPr>
      </w:pPr>
      <w:r>
        <w:rPr>
          <w:rFonts w:ascii="楷体_GB2312" w:eastAsia="楷体_GB2312"/>
          <w:b/>
          <w:sz w:val="32"/>
        </w:rPr>
        <w:t>（二）支出总计</w:t>
      </w:r>
      <w:r>
        <w:rPr>
          <w:rFonts w:ascii="楷体_GB2312" w:eastAsia="楷体_GB2312" w:hint="default"/>
          <w:b/>
          <w:sz w:val="32"/>
        </w:rPr>
        <w:t>21,540.19</w:t>
      </w:r>
      <w:r>
        <w:rPr>
          <w:rFonts w:ascii="楷体_GB2312" w:eastAsia="楷体_GB2312"/>
          <w:b/>
          <w:sz w:val="32"/>
        </w:rPr>
        <w:t>万元，包括：</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lastRenderedPageBreak/>
        <w:t>1.</w:t>
      </w:r>
      <w:r>
        <w:rPr>
          <w:rFonts w:ascii="仿宋_GB2312" w:eastAsia="仿宋_GB2312"/>
          <w:sz w:val="32"/>
        </w:rPr>
        <w:t>基本支出</w:t>
      </w:r>
      <w:r>
        <w:rPr>
          <w:rFonts w:ascii="仿宋_GB2312" w:eastAsia="仿宋_GB2312" w:hint="default"/>
          <w:sz w:val="32"/>
        </w:rPr>
        <w:t>10,727.30</w:t>
      </w:r>
      <w:r>
        <w:rPr>
          <w:rFonts w:ascii="仿宋_GB2312" w:eastAsia="仿宋_GB2312"/>
          <w:sz w:val="32"/>
        </w:rPr>
        <w:t>万元，</w:t>
      </w:r>
      <w:r>
        <w:rPr>
          <w:rFonts w:ascii="仿宋_GB2312" w:eastAsia="仿宋_GB2312"/>
          <w:sz w:val="32"/>
        </w:rPr>
        <w:t>占支出总计的</w:t>
      </w:r>
      <w:r>
        <w:rPr>
          <w:rFonts w:ascii="仿宋_GB2312" w:eastAsia="仿宋_GB2312"/>
          <w:sz w:val="32"/>
        </w:rPr>
        <w:t>49.8%</w:t>
      </w:r>
      <w:r>
        <w:rPr>
          <w:rFonts w:ascii="仿宋_GB2312" w:eastAsia="仿宋_GB2312"/>
          <w:sz w:val="32"/>
        </w:rPr>
        <w:t>。主要是为保障机构正常运转、完成日常工作任务而发生的各项支出，其中：工资福利支出</w:t>
      </w:r>
      <w:r>
        <w:rPr>
          <w:rFonts w:ascii="仿宋_GB2312" w:eastAsia="仿宋_GB2312" w:hint="default"/>
          <w:sz w:val="32"/>
        </w:rPr>
        <w:t>6,072.78</w:t>
      </w:r>
      <w:r>
        <w:rPr>
          <w:rFonts w:ascii="仿宋_GB2312" w:eastAsia="仿宋_GB2312"/>
          <w:sz w:val="32"/>
        </w:rPr>
        <w:t>万元，对个人和家庭的补助支出</w:t>
      </w:r>
      <w:r>
        <w:rPr>
          <w:rFonts w:ascii="仿宋_GB2312" w:eastAsia="仿宋_GB2312" w:hint="default"/>
          <w:sz w:val="32"/>
        </w:rPr>
        <w:t>2,323.33</w:t>
      </w:r>
      <w:r>
        <w:rPr>
          <w:rFonts w:ascii="仿宋_GB2312" w:eastAsia="仿宋_GB2312"/>
          <w:sz w:val="32"/>
        </w:rPr>
        <w:t>万元，商品和服务支出</w:t>
      </w:r>
      <w:r>
        <w:rPr>
          <w:rFonts w:ascii="仿宋_GB2312" w:eastAsia="仿宋_GB2312" w:hint="default"/>
          <w:sz w:val="32"/>
        </w:rPr>
        <w:t>2,301.48</w:t>
      </w:r>
      <w:r>
        <w:rPr>
          <w:rFonts w:ascii="仿宋_GB2312" w:eastAsia="仿宋_GB2312"/>
          <w:sz w:val="32"/>
        </w:rPr>
        <w:t>万元，资本性支出</w:t>
      </w:r>
      <w:r>
        <w:rPr>
          <w:rFonts w:ascii="仿宋_GB2312" w:eastAsia="仿宋_GB2312" w:hint="default"/>
          <w:sz w:val="32"/>
        </w:rPr>
        <w:t>29.71</w:t>
      </w:r>
      <w:r>
        <w:rPr>
          <w:rFonts w:ascii="仿宋_GB2312" w:eastAsia="仿宋_GB2312"/>
          <w:sz w:val="32"/>
        </w:rPr>
        <w:t>万元。</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2.</w:t>
      </w:r>
      <w:r>
        <w:rPr>
          <w:rFonts w:ascii="仿宋_GB2312" w:eastAsia="仿宋_GB2312"/>
          <w:sz w:val="32"/>
        </w:rPr>
        <w:t>项目支出</w:t>
      </w:r>
      <w:r>
        <w:rPr>
          <w:rFonts w:ascii="仿宋_GB2312" w:eastAsia="仿宋_GB2312" w:hint="default"/>
          <w:sz w:val="32"/>
        </w:rPr>
        <w:t>10,812.89</w:t>
      </w:r>
      <w:r>
        <w:rPr>
          <w:rFonts w:ascii="仿宋_GB2312" w:eastAsia="仿宋_GB2312"/>
          <w:sz w:val="32"/>
        </w:rPr>
        <w:t>万元，占支出总计的</w:t>
      </w:r>
      <w:r>
        <w:rPr>
          <w:rFonts w:ascii="仿宋_GB2312" w:eastAsia="仿宋_GB2312"/>
          <w:sz w:val="32"/>
        </w:rPr>
        <w:t>50.2%</w:t>
      </w:r>
      <w:r>
        <w:rPr>
          <w:rFonts w:ascii="仿宋_GB2312" w:eastAsia="仿宋_GB2312"/>
          <w:sz w:val="32"/>
        </w:rPr>
        <w:t>。主要包括竞技体育支出、群众体育支出、场馆运行维护支出等业务支出。</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3.</w:t>
      </w:r>
      <w:r>
        <w:rPr>
          <w:rFonts w:ascii="仿宋_GB2312" w:eastAsia="仿宋_GB2312"/>
          <w:sz w:val="32"/>
        </w:rPr>
        <w:t>上缴上级支出</w:t>
      </w:r>
      <w:r>
        <w:rPr>
          <w:rFonts w:ascii="仿宋_GB2312" w:eastAsia="仿宋_GB2312"/>
          <w:sz w:val="32"/>
        </w:rPr>
        <w:t>0</w:t>
      </w:r>
      <w:r>
        <w:rPr>
          <w:rFonts w:ascii="仿宋_GB2312" w:eastAsia="仿宋_GB2312"/>
          <w:sz w:val="32"/>
        </w:rPr>
        <w:t>万元，占支出总计的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4.</w:t>
      </w:r>
      <w:r>
        <w:rPr>
          <w:rFonts w:ascii="仿宋_GB2312" w:eastAsia="仿宋_GB2312"/>
          <w:sz w:val="32"/>
        </w:rPr>
        <w:t>经营支出</w:t>
      </w:r>
      <w:r>
        <w:rPr>
          <w:rFonts w:ascii="仿宋_GB2312" w:eastAsia="仿宋_GB2312"/>
          <w:sz w:val="32"/>
        </w:rPr>
        <w:t>0</w:t>
      </w:r>
      <w:r>
        <w:rPr>
          <w:rFonts w:ascii="仿宋_GB2312" w:eastAsia="仿宋_GB2312"/>
          <w:sz w:val="32"/>
        </w:rPr>
        <w:t>万元，占支出总计的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5.</w:t>
      </w:r>
      <w:r>
        <w:rPr>
          <w:rFonts w:ascii="仿宋_GB2312" w:eastAsia="仿宋_GB2312"/>
          <w:sz w:val="32"/>
        </w:rPr>
        <w:t>对附属单位补助支出</w:t>
      </w:r>
      <w:r>
        <w:rPr>
          <w:rFonts w:ascii="仿宋_GB2312" w:eastAsia="仿宋_GB2312"/>
          <w:sz w:val="32"/>
        </w:rPr>
        <w:t>0</w:t>
      </w:r>
      <w:r>
        <w:rPr>
          <w:rFonts w:ascii="仿宋_GB2312" w:eastAsia="仿宋_GB2312"/>
          <w:sz w:val="32"/>
        </w:rPr>
        <w:t>万元，占支出总计的</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与上年相比，今年支出增加</w:t>
      </w:r>
      <w:r>
        <w:rPr>
          <w:rFonts w:ascii="仿宋_GB2312" w:eastAsia="仿宋_GB2312"/>
          <w:sz w:val="32"/>
        </w:rPr>
        <w:t>3254.97</w:t>
      </w:r>
      <w:r>
        <w:rPr>
          <w:rFonts w:ascii="仿宋_GB2312" w:eastAsia="仿宋_GB2312"/>
          <w:sz w:val="32"/>
        </w:rPr>
        <w:t>万元，增长</w:t>
      </w:r>
      <w:r>
        <w:rPr>
          <w:rFonts w:ascii="仿宋_GB2312" w:eastAsia="仿宋_GB2312"/>
          <w:sz w:val="32"/>
        </w:rPr>
        <w:t>17.8%</w:t>
      </w:r>
      <w:r>
        <w:rPr>
          <w:rFonts w:ascii="仿宋_GB2312" w:eastAsia="仿宋_GB2312"/>
          <w:sz w:val="32"/>
        </w:rPr>
        <w:t>，主要原因：</w:t>
      </w:r>
      <w:r>
        <w:rPr>
          <w:rFonts w:ascii="黑体" w:eastAsia="黑体"/>
          <w:sz w:val="32"/>
        </w:rPr>
        <w:t>一是</w:t>
      </w:r>
      <w:r>
        <w:rPr>
          <w:rFonts w:ascii="仿宋_GB2312" w:eastAsia="仿宋_GB2312"/>
          <w:sz w:val="32"/>
        </w:rPr>
        <w:t>年初预算批复专项增加；</w:t>
      </w:r>
      <w:r>
        <w:rPr>
          <w:rFonts w:ascii="黑体" w:eastAsia="黑体"/>
          <w:sz w:val="32"/>
        </w:rPr>
        <w:t>二是</w:t>
      </w:r>
      <w:r>
        <w:rPr>
          <w:rFonts w:ascii="仿宋_GB2312" w:eastAsia="仿宋_GB2312"/>
          <w:sz w:val="32"/>
        </w:rPr>
        <w:t>加大预算执行力度。</w:t>
      </w:r>
    </w:p>
    <w:p w:rsidR="004A5197" w:rsidRDefault="00D30BEE">
      <w:pPr>
        <w:pStyle w:val="p0"/>
        <w:spacing w:line="560" w:lineRule="exact"/>
        <w:ind w:firstLine="660"/>
        <w:rPr>
          <w:rFonts w:ascii="楷体_GB2312" w:eastAsia="楷体_GB2312" w:hint="default"/>
          <w:b/>
          <w:sz w:val="32"/>
        </w:rPr>
      </w:pPr>
      <w:r>
        <w:rPr>
          <w:rFonts w:ascii="楷体_GB2312" w:eastAsia="楷体_GB2312"/>
          <w:b/>
          <w:sz w:val="32"/>
        </w:rPr>
        <w:t>（三）年末结转和结余</w:t>
      </w:r>
      <w:r>
        <w:rPr>
          <w:rFonts w:ascii="楷体_GB2312" w:eastAsia="楷体_GB2312" w:hint="default"/>
          <w:b/>
          <w:sz w:val="32"/>
        </w:rPr>
        <w:t>3,425.71</w:t>
      </w:r>
      <w:r>
        <w:rPr>
          <w:rFonts w:ascii="楷体_GB2312" w:eastAsia="楷体_GB2312"/>
          <w:b/>
          <w:sz w:val="32"/>
        </w:rPr>
        <w:t>万元</w:t>
      </w:r>
    </w:p>
    <w:p w:rsidR="004A5197" w:rsidRDefault="00D30BEE">
      <w:pPr>
        <w:pStyle w:val="p0"/>
        <w:spacing w:line="560" w:lineRule="exact"/>
        <w:ind w:firstLine="660"/>
        <w:rPr>
          <w:rFonts w:ascii="仿宋_GB2312" w:eastAsia="仿宋_GB2312" w:hint="default"/>
          <w:sz w:val="32"/>
        </w:rPr>
      </w:pPr>
      <w:r>
        <w:rPr>
          <w:rFonts w:ascii="仿宋_GB2312" w:eastAsia="仿宋_GB2312" w:cs="Times New Roman"/>
          <w:sz w:val="32"/>
        </w:rPr>
        <w:t>主要是</w:t>
      </w:r>
      <w:r>
        <w:rPr>
          <w:rFonts w:ascii="仿宋_GB2312" w:eastAsia="仿宋_GB2312" w:hAnsi="仿宋" w:cs="Times New Roman"/>
          <w:sz w:val="32"/>
          <w:szCs w:val="32"/>
        </w:rPr>
        <w:t>政府采购项目未结算、工程类未结算项目、跨年未完工项目</w:t>
      </w:r>
      <w:r>
        <w:rPr>
          <w:rFonts w:ascii="仿宋_GB2312" w:eastAsia="仿宋_GB2312"/>
          <w:sz w:val="32"/>
        </w:rPr>
        <w:t>等原因形成的结余。与上年相比，今年结转结余减少</w:t>
      </w:r>
      <w:r>
        <w:rPr>
          <w:rFonts w:ascii="仿宋_GB2312" w:eastAsia="仿宋_GB2312"/>
          <w:sz w:val="32"/>
        </w:rPr>
        <w:t>1381.49</w:t>
      </w:r>
      <w:r>
        <w:rPr>
          <w:rFonts w:ascii="仿宋_GB2312" w:eastAsia="仿宋_GB2312"/>
          <w:sz w:val="32"/>
        </w:rPr>
        <w:t>万元，降低</w:t>
      </w:r>
      <w:r>
        <w:rPr>
          <w:rFonts w:ascii="仿宋_GB2312" w:eastAsia="仿宋_GB2312"/>
          <w:sz w:val="32"/>
        </w:rPr>
        <w:t>28.7%</w:t>
      </w:r>
      <w:r>
        <w:rPr>
          <w:rFonts w:ascii="仿宋_GB2312" w:eastAsia="仿宋_GB2312"/>
          <w:sz w:val="32"/>
        </w:rPr>
        <w:t>，主要原因：</w:t>
      </w:r>
      <w:r>
        <w:rPr>
          <w:rFonts w:ascii="黑体" w:eastAsia="黑体"/>
          <w:sz w:val="32"/>
        </w:rPr>
        <w:t>一是</w:t>
      </w:r>
      <w:r>
        <w:rPr>
          <w:rFonts w:ascii="仿宋" w:eastAsia="仿宋" w:hAnsi="仿宋"/>
          <w:sz w:val="32"/>
        </w:rPr>
        <w:t>2020</w:t>
      </w:r>
      <w:r>
        <w:rPr>
          <w:rFonts w:ascii="仿宋" w:eastAsia="仿宋" w:hAnsi="仿宋"/>
          <w:sz w:val="32"/>
        </w:rPr>
        <w:t>年</w:t>
      </w:r>
      <w:r>
        <w:rPr>
          <w:rFonts w:ascii="仿宋" w:eastAsia="仿宋" w:hAnsi="仿宋"/>
          <w:sz w:val="32"/>
          <w:szCs w:val="32"/>
        </w:rPr>
        <w:t>受疫情影响</w:t>
      </w:r>
      <w:r>
        <w:rPr>
          <w:rFonts w:ascii="仿宋" w:eastAsia="仿宋" w:hAnsi="仿宋"/>
          <w:sz w:val="32"/>
          <w:szCs w:val="32"/>
        </w:rPr>
        <w:t>CBA</w:t>
      </w:r>
      <w:r>
        <w:rPr>
          <w:rFonts w:ascii="仿宋" w:eastAsia="仿宋" w:hAnsi="仿宋"/>
          <w:sz w:val="32"/>
          <w:szCs w:val="32"/>
        </w:rPr>
        <w:t>篮球比赛改为赛会制，当年结转</w:t>
      </w:r>
      <w:r>
        <w:rPr>
          <w:rFonts w:ascii="仿宋" w:eastAsia="仿宋" w:hAnsi="仿宋"/>
          <w:sz w:val="32"/>
          <w:szCs w:val="32"/>
        </w:rPr>
        <w:t>1300</w:t>
      </w:r>
      <w:r>
        <w:rPr>
          <w:rFonts w:ascii="仿宋" w:eastAsia="仿宋" w:hAnsi="仿宋"/>
          <w:sz w:val="32"/>
          <w:szCs w:val="32"/>
        </w:rPr>
        <w:t>万元在</w:t>
      </w:r>
      <w:r>
        <w:rPr>
          <w:rFonts w:ascii="仿宋" w:eastAsia="仿宋" w:hAnsi="仿宋"/>
          <w:sz w:val="32"/>
          <w:szCs w:val="32"/>
        </w:rPr>
        <w:t>2021</w:t>
      </w:r>
      <w:r>
        <w:rPr>
          <w:rFonts w:ascii="仿宋" w:eastAsia="仿宋" w:hAnsi="仿宋"/>
          <w:sz w:val="32"/>
          <w:szCs w:val="32"/>
        </w:rPr>
        <w:t>年支出</w:t>
      </w:r>
      <w:r>
        <w:rPr>
          <w:rFonts w:ascii="仿宋_GB2312" w:eastAsia="仿宋_GB2312"/>
          <w:sz w:val="32"/>
        </w:rPr>
        <w:t>；</w:t>
      </w:r>
      <w:r>
        <w:rPr>
          <w:rFonts w:ascii="黑体" w:eastAsia="黑体"/>
          <w:sz w:val="32"/>
        </w:rPr>
        <w:t>二是</w:t>
      </w:r>
      <w:r>
        <w:rPr>
          <w:rFonts w:ascii="仿宋_GB2312" w:eastAsia="仿宋_GB2312"/>
          <w:sz w:val="32"/>
        </w:rPr>
        <w:t>加大当年预算执行力度。</w:t>
      </w:r>
    </w:p>
    <w:p w:rsidR="004A5197" w:rsidRDefault="00D30BEE">
      <w:pPr>
        <w:pStyle w:val="p0"/>
        <w:spacing w:line="560" w:lineRule="exact"/>
        <w:ind w:firstLine="660"/>
        <w:rPr>
          <w:rFonts w:ascii="黑体" w:eastAsia="黑体" w:hint="default"/>
          <w:sz w:val="32"/>
        </w:rPr>
      </w:pPr>
      <w:r>
        <w:rPr>
          <w:rFonts w:ascii="黑体" w:eastAsia="黑体"/>
          <w:sz w:val="32"/>
        </w:rPr>
        <w:t>二、财政拨款收入支出决算情况说明</w:t>
      </w:r>
    </w:p>
    <w:p w:rsidR="004A5197" w:rsidRDefault="00D30BEE">
      <w:pPr>
        <w:pStyle w:val="p0"/>
        <w:spacing w:line="560" w:lineRule="exact"/>
        <w:ind w:firstLine="660"/>
        <w:rPr>
          <w:rFonts w:ascii="楷体_GB2312" w:eastAsia="楷体_GB2312" w:hint="default"/>
          <w:b/>
          <w:sz w:val="32"/>
        </w:rPr>
      </w:pPr>
      <w:r>
        <w:rPr>
          <w:rFonts w:ascii="楷体_GB2312" w:eastAsia="楷体_GB2312"/>
          <w:b/>
          <w:sz w:val="32"/>
        </w:rPr>
        <w:t>（一）总体情况</w:t>
      </w:r>
    </w:p>
    <w:p w:rsidR="004A5197" w:rsidRDefault="00D30BEE">
      <w:pPr>
        <w:pStyle w:val="p0"/>
        <w:spacing w:line="560" w:lineRule="exact"/>
        <w:ind w:firstLine="660"/>
        <w:rPr>
          <w:rFonts w:ascii="仿宋_GB2312" w:eastAsia="仿宋_GB2312" w:hint="default"/>
          <w:sz w:val="32"/>
        </w:rPr>
      </w:pPr>
      <w:r>
        <w:rPr>
          <w:rFonts w:ascii="仿宋_GB2312" w:eastAsia="仿宋_GB2312"/>
          <w:sz w:val="32"/>
        </w:rPr>
        <w:t>2021</w:t>
      </w:r>
      <w:r>
        <w:rPr>
          <w:rFonts w:ascii="仿宋_GB2312" w:eastAsia="仿宋_GB2312"/>
          <w:sz w:val="32"/>
        </w:rPr>
        <w:t>年度财政拨款支出</w:t>
      </w:r>
      <w:r>
        <w:rPr>
          <w:rFonts w:ascii="仿宋_GB2312" w:eastAsia="仿宋_GB2312" w:hint="default"/>
          <w:sz w:val="32"/>
        </w:rPr>
        <w:t>21,441.50</w:t>
      </w:r>
      <w:r>
        <w:rPr>
          <w:rFonts w:ascii="仿宋_GB2312" w:eastAsia="仿宋_GB2312"/>
          <w:sz w:val="32"/>
        </w:rPr>
        <w:t>万元，其中：基本支出</w:t>
      </w:r>
      <w:r>
        <w:rPr>
          <w:rFonts w:ascii="仿宋_GB2312" w:eastAsia="仿宋_GB2312" w:hint="default"/>
          <w:sz w:val="32"/>
        </w:rPr>
        <w:t>10,727.30</w:t>
      </w:r>
      <w:r>
        <w:rPr>
          <w:rFonts w:ascii="仿宋_GB2312" w:eastAsia="仿宋_GB2312"/>
          <w:sz w:val="32"/>
        </w:rPr>
        <w:t>万元，项目支出</w:t>
      </w:r>
      <w:r>
        <w:rPr>
          <w:rFonts w:ascii="仿宋_GB2312" w:eastAsia="仿宋_GB2312" w:hint="default"/>
          <w:sz w:val="32"/>
        </w:rPr>
        <w:t>10,714.20</w:t>
      </w:r>
      <w:r>
        <w:rPr>
          <w:rFonts w:ascii="仿宋_GB2312" w:eastAsia="仿宋_GB2312"/>
          <w:sz w:val="32"/>
        </w:rPr>
        <w:t>万元。与上年相比，</w:t>
      </w:r>
      <w:r>
        <w:rPr>
          <w:rFonts w:ascii="仿宋_GB2312" w:eastAsia="仿宋_GB2312"/>
          <w:sz w:val="32"/>
        </w:rPr>
        <w:lastRenderedPageBreak/>
        <w:t>财政拨款支出增加</w:t>
      </w:r>
      <w:r>
        <w:rPr>
          <w:rFonts w:ascii="仿宋_GB2312" w:eastAsia="仿宋_GB2312"/>
          <w:sz w:val="32"/>
        </w:rPr>
        <w:t>3323.16</w:t>
      </w:r>
      <w:r>
        <w:rPr>
          <w:rFonts w:ascii="仿宋_GB2312" w:eastAsia="仿宋_GB2312"/>
          <w:sz w:val="32"/>
        </w:rPr>
        <w:t>万元，增长</w:t>
      </w:r>
      <w:r>
        <w:rPr>
          <w:rFonts w:ascii="仿宋_GB2312" w:eastAsia="仿宋_GB2312"/>
          <w:sz w:val="32"/>
        </w:rPr>
        <w:t>18.3%</w:t>
      </w:r>
      <w:r>
        <w:rPr>
          <w:rFonts w:ascii="仿宋_GB2312" w:eastAsia="仿宋_GB2312"/>
          <w:sz w:val="32"/>
        </w:rPr>
        <w:t>，主要原因：</w:t>
      </w:r>
      <w:r>
        <w:rPr>
          <w:rFonts w:ascii="黑体" w:eastAsia="黑体"/>
          <w:sz w:val="32"/>
        </w:rPr>
        <w:t>一是</w:t>
      </w:r>
      <w:r>
        <w:rPr>
          <w:rFonts w:ascii="仿宋_GB2312" w:eastAsia="仿宋_GB2312"/>
          <w:sz w:val="32"/>
        </w:rPr>
        <w:t>当年基本支出增加；</w:t>
      </w:r>
      <w:r>
        <w:rPr>
          <w:rFonts w:ascii="黑体" w:eastAsia="黑体"/>
          <w:sz w:val="32"/>
        </w:rPr>
        <w:t>二是</w:t>
      </w:r>
      <w:r>
        <w:rPr>
          <w:rFonts w:ascii="仿宋_GB2312" w:eastAsia="仿宋_GB2312"/>
          <w:sz w:val="32"/>
        </w:rPr>
        <w:t>年初预算批复专项增加。与年初预算相比，</w:t>
      </w:r>
      <w:r>
        <w:rPr>
          <w:rFonts w:ascii="仿宋_GB2312" w:eastAsia="仿宋_GB2312"/>
          <w:sz w:val="32"/>
        </w:rPr>
        <w:t>2021</w:t>
      </w:r>
      <w:r>
        <w:rPr>
          <w:rFonts w:ascii="仿宋_GB2312" w:eastAsia="仿宋_GB2312"/>
          <w:sz w:val="32"/>
        </w:rPr>
        <w:t>年度财政拨款支出完成年初预算的</w:t>
      </w:r>
      <w:r>
        <w:rPr>
          <w:rFonts w:ascii="仿宋_GB2312" w:eastAsia="仿宋_GB2312"/>
          <w:sz w:val="32"/>
        </w:rPr>
        <w:t>107%</w:t>
      </w:r>
      <w:r>
        <w:rPr>
          <w:rFonts w:ascii="仿宋_GB2312" w:eastAsia="仿宋_GB2312"/>
          <w:sz w:val="32"/>
        </w:rPr>
        <w:t>，其中：基本支出完成年初预算的</w:t>
      </w:r>
      <w:r>
        <w:rPr>
          <w:rFonts w:ascii="仿宋_GB2312" w:eastAsia="仿宋_GB2312"/>
          <w:sz w:val="32"/>
        </w:rPr>
        <w:t>108%</w:t>
      </w:r>
      <w:r>
        <w:rPr>
          <w:rFonts w:ascii="仿宋_GB2312" w:eastAsia="仿宋_GB2312"/>
          <w:sz w:val="32"/>
        </w:rPr>
        <w:t>，项目支出完成年初预算的</w:t>
      </w:r>
      <w:r>
        <w:rPr>
          <w:rFonts w:ascii="仿宋_GB2312" w:eastAsia="仿宋_GB2312"/>
          <w:sz w:val="32"/>
        </w:rPr>
        <w:t>106%</w:t>
      </w:r>
      <w:r>
        <w:rPr>
          <w:rFonts w:ascii="仿宋_GB2312" w:eastAsia="仿宋_GB2312"/>
          <w:sz w:val="32"/>
        </w:rPr>
        <w:t>。</w:t>
      </w:r>
    </w:p>
    <w:p w:rsidR="004A5197" w:rsidRDefault="00D30BEE">
      <w:pPr>
        <w:spacing w:line="560" w:lineRule="exact"/>
        <w:ind w:firstLine="660"/>
        <w:rPr>
          <w:rFonts w:ascii="楷体_GB2312" w:eastAsia="楷体_GB2312" w:hAnsi="宋体" w:hint="default"/>
          <w:b/>
          <w:sz w:val="32"/>
          <w:szCs w:val="32"/>
        </w:rPr>
      </w:pPr>
      <w:r>
        <w:rPr>
          <w:rFonts w:ascii="楷体_GB2312" w:eastAsia="楷体_GB2312" w:hAnsi="宋体"/>
          <w:b/>
          <w:sz w:val="32"/>
          <w:szCs w:val="32"/>
        </w:rPr>
        <w:t>（二）一般公共预算财政拨款支出情况。</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2021</w:t>
      </w:r>
      <w:r>
        <w:rPr>
          <w:rFonts w:ascii="仿宋_GB2312" w:eastAsia="仿宋_GB2312" w:hAnsi="宋体"/>
          <w:sz w:val="32"/>
          <w:szCs w:val="32"/>
        </w:rPr>
        <w:t>年度一般公共预算财政拨款支出</w:t>
      </w:r>
      <w:r>
        <w:rPr>
          <w:rFonts w:ascii="仿宋_GB2312" w:eastAsia="仿宋_GB2312" w:hAnsi="宋体" w:hint="default"/>
          <w:sz w:val="32"/>
          <w:szCs w:val="32"/>
        </w:rPr>
        <w:t>14,487.45</w:t>
      </w:r>
      <w:r>
        <w:rPr>
          <w:rFonts w:ascii="仿宋_GB2312" w:eastAsia="仿宋_GB2312" w:hAnsi="宋体"/>
          <w:sz w:val="32"/>
          <w:szCs w:val="32"/>
        </w:rPr>
        <w:t>万元，按支出功能分类科目分，包括：一般公共服务支出</w:t>
      </w:r>
      <w:r>
        <w:rPr>
          <w:rFonts w:ascii="仿宋_GB2312" w:eastAsia="仿宋_GB2312" w:hAnsi="宋体"/>
          <w:sz w:val="32"/>
          <w:szCs w:val="32"/>
        </w:rPr>
        <w:t>0</w:t>
      </w:r>
      <w:r>
        <w:rPr>
          <w:rFonts w:ascii="仿宋_GB2312" w:eastAsia="仿宋_GB2312" w:hAnsi="宋体"/>
          <w:sz w:val="32"/>
          <w:szCs w:val="32"/>
        </w:rPr>
        <w:t>万元，占</w:t>
      </w:r>
      <w:r>
        <w:rPr>
          <w:rFonts w:ascii="仿宋_GB2312" w:eastAsia="仿宋_GB2312" w:hAnsi="宋体"/>
          <w:sz w:val="32"/>
          <w:szCs w:val="32"/>
        </w:rPr>
        <w:t>0%</w:t>
      </w:r>
      <w:r>
        <w:rPr>
          <w:rFonts w:ascii="仿宋_GB2312" w:eastAsia="仿宋_GB2312" w:hAnsi="宋体"/>
          <w:sz w:val="32"/>
          <w:szCs w:val="32"/>
        </w:rPr>
        <w:t>；教</w:t>
      </w:r>
      <w:r>
        <w:rPr>
          <w:rFonts w:ascii="仿宋_GB2312" w:eastAsia="仿宋_GB2312" w:hAnsi="宋体"/>
          <w:sz w:val="32"/>
          <w:szCs w:val="32"/>
        </w:rPr>
        <w:t>育支出</w:t>
      </w:r>
      <w:r>
        <w:rPr>
          <w:rFonts w:ascii="仿宋_GB2312" w:eastAsia="仿宋_GB2312" w:hAnsi="宋体" w:hint="default"/>
          <w:sz w:val="32"/>
          <w:szCs w:val="32"/>
        </w:rPr>
        <w:t>1,740.77</w:t>
      </w:r>
      <w:r>
        <w:rPr>
          <w:rFonts w:ascii="仿宋_GB2312" w:eastAsia="仿宋_GB2312" w:hAnsi="宋体"/>
          <w:sz w:val="32"/>
          <w:szCs w:val="32"/>
        </w:rPr>
        <w:t>万元，占</w:t>
      </w:r>
      <w:r>
        <w:rPr>
          <w:rFonts w:ascii="仿宋_GB2312" w:eastAsia="仿宋_GB2312" w:hAnsi="宋体"/>
          <w:sz w:val="32"/>
          <w:szCs w:val="32"/>
        </w:rPr>
        <w:t>12%</w:t>
      </w:r>
      <w:r>
        <w:rPr>
          <w:rFonts w:ascii="仿宋_GB2312" w:eastAsia="仿宋_GB2312" w:hAnsi="宋体"/>
          <w:sz w:val="32"/>
          <w:szCs w:val="32"/>
        </w:rPr>
        <w:t>；文化旅游体育与传媒支出</w:t>
      </w:r>
      <w:r>
        <w:rPr>
          <w:rFonts w:ascii="仿宋_GB2312" w:eastAsia="仿宋_GB2312" w:hAnsi="宋体" w:hint="default"/>
          <w:sz w:val="32"/>
          <w:szCs w:val="32"/>
        </w:rPr>
        <w:t>10,480.40</w:t>
      </w:r>
      <w:r>
        <w:rPr>
          <w:rFonts w:ascii="仿宋_GB2312" w:eastAsia="仿宋_GB2312" w:hAnsi="宋体"/>
          <w:sz w:val="32"/>
          <w:szCs w:val="32"/>
        </w:rPr>
        <w:t>万元，占</w:t>
      </w:r>
      <w:r>
        <w:rPr>
          <w:rFonts w:ascii="仿宋_GB2312" w:eastAsia="仿宋_GB2312" w:hAnsi="宋体"/>
          <w:sz w:val="32"/>
          <w:szCs w:val="32"/>
        </w:rPr>
        <w:t>72%</w:t>
      </w:r>
      <w:r>
        <w:rPr>
          <w:rFonts w:ascii="仿宋_GB2312" w:eastAsia="仿宋_GB2312" w:hAnsi="宋体"/>
          <w:sz w:val="32"/>
          <w:szCs w:val="32"/>
        </w:rPr>
        <w:t>；社会保障和就业支出</w:t>
      </w:r>
      <w:r>
        <w:rPr>
          <w:rFonts w:ascii="仿宋_GB2312" w:eastAsia="仿宋_GB2312" w:hAnsi="宋体" w:hint="default"/>
          <w:sz w:val="32"/>
          <w:szCs w:val="32"/>
        </w:rPr>
        <w:t>913.19</w:t>
      </w:r>
      <w:r>
        <w:rPr>
          <w:rFonts w:ascii="仿宋_GB2312" w:eastAsia="仿宋_GB2312" w:hAnsi="宋体"/>
          <w:sz w:val="32"/>
          <w:szCs w:val="32"/>
        </w:rPr>
        <w:t>万元，占</w:t>
      </w:r>
      <w:r>
        <w:rPr>
          <w:rFonts w:ascii="仿宋_GB2312" w:eastAsia="仿宋_GB2312" w:hAnsi="宋体"/>
          <w:sz w:val="32"/>
          <w:szCs w:val="32"/>
        </w:rPr>
        <w:t>6%</w:t>
      </w:r>
      <w:r>
        <w:rPr>
          <w:rFonts w:ascii="仿宋_GB2312" w:eastAsia="仿宋_GB2312" w:hAnsi="宋体"/>
          <w:sz w:val="32"/>
          <w:szCs w:val="32"/>
        </w:rPr>
        <w:t>；卫生健康支出</w:t>
      </w:r>
      <w:r>
        <w:rPr>
          <w:rFonts w:ascii="仿宋_GB2312" w:eastAsia="仿宋_GB2312" w:hAnsi="宋体" w:hint="default"/>
          <w:sz w:val="32"/>
          <w:szCs w:val="32"/>
        </w:rPr>
        <w:t>322.38</w:t>
      </w:r>
      <w:r>
        <w:rPr>
          <w:rFonts w:ascii="仿宋_GB2312" w:eastAsia="仿宋_GB2312" w:hAnsi="宋体"/>
          <w:sz w:val="32"/>
          <w:szCs w:val="32"/>
        </w:rPr>
        <w:t>万元，占</w:t>
      </w:r>
      <w:r>
        <w:rPr>
          <w:rFonts w:ascii="仿宋_GB2312" w:eastAsia="仿宋_GB2312" w:hAnsi="宋体"/>
          <w:sz w:val="32"/>
          <w:szCs w:val="32"/>
        </w:rPr>
        <w:t>2%</w:t>
      </w:r>
      <w:r>
        <w:rPr>
          <w:rFonts w:ascii="仿宋_GB2312" w:eastAsia="仿宋_GB2312" w:hAnsi="宋体"/>
          <w:sz w:val="32"/>
          <w:szCs w:val="32"/>
        </w:rPr>
        <w:t>；住房保障支出</w:t>
      </w:r>
      <w:r>
        <w:rPr>
          <w:rFonts w:ascii="仿宋_GB2312" w:eastAsia="仿宋_GB2312" w:hAnsi="宋体" w:hint="default"/>
          <w:sz w:val="32"/>
          <w:szCs w:val="32"/>
        </w:rPr>
        <w:t>1,030.71</w:t>
      </w:r>
      <w:r>
        <w:rPr>
          <w:rFonts w:ascii="仿宋_GB2312" w:eastAsia="仿宋_GB2312" w:hAnsi="宋体"/>
          <w:sz w:val="32"/>
          <w:szCs w:val="32"/>
        </w:rPr>
        <w:t>万元，占</w:t>
      </w:r>
      <w:r>
        <w:rPr>
          <w:rFonts w:ascii="仿宋_GB2312" w:eastAsia="仿宋_GB2312" w:hAnsi="宋体"/>
          <w:sz w:val="32"/>
          <w:szCs w:val="32"/>
        </w:rPr>
        <w:t>8%</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1.</w:t>
      </w:r>
      <w:r>
        <w:rPr>
          <w:rFonts w:ascii="仿宋_GB2312" w:eastAsia="仿宋_GB2312" w:hAnsi="宋体"/>
          <w:sz w:val="32"/>
          <w:szCs w:val="32"/>
        </w:rPr>
        <w:t>一般公共服务支出</w:t>
      </w:r>
      <w:r>
        <w:rPr>
          <w:rFonts w:ascii="仿宋_GB2312" w:eastAsia="仿宋_GB2312" w:hAnsi="宋体"/>
          <w:sz w:val="32"/>
          <w:szCs w:val="32"/>
        </w:rPr>
        <w:t>0</w:t>
      </w:r>
      <w:r>
        <w:rPr>
          <w:rFonts w:ascii="仿宋_GB2312" w:eastAsia="仿宋_GB2312" w:hAnsi="宋体"/>
          <w:sz w:val="32"/>
          <w:szCs w:val="32"/>
        </w:rPr>
        <w:t>万元，具体包括：</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）一般公共服务支出（类）财政事务（款）事业运行（项）</w:t>
      </w:r>
      <w:r>
        <w:rPr>
          <w:rFonts w:ascii="仿宋_GB2312" w:eastAsia="仿宋_GB2312" w:hAnsi="宋体"/>
          <w:sz w:val="32"/>
          <w:szCs w:val="32"/>
        </w:rPr>
        <w:t>0</w:t>
      </w:r>
      <w:r>
        <w:rPr>
          <w:rFonts w:ascii="仿宋_GB2312" w:eastAsia="仿宋_GB2312" w:hAnsi="宋体"/>
          <w:sz w:val="32"/>
          <w:szCs w:val="32"/>
        </w:rPr>
        <w:t>万元。</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2. </w:t>
      </w:r>
      <w:r>
        <w:rPr>
          <w:rFonts w:ascii="仿宋_GB2312" w:eastAsia="仿宋_GB2312" w:hAnsi="宋体"/>
          <w:sz w:val="32"/>
          <w:szCs w:val="32"/>
        </w:rPr>
        <w:t>教育支出</w:t>
      </w:r>
      <w:r>
        <w:rPr>
          <w:rFonts w:ascii="仿宋_GB2312" w:eastAsia="仿宋_GB2312" w:hAnsi="宋体" w:hint="default"/>
          <w:sz w:val="32"/>
          <w:szCs w:val="32"/>
        </w:rPr>
        <w:t>1,740.77</w:t>
      </w:r>
      <w:r>
        <w:rPr>
          <w:rFonts w:ascii="仿宋_GB2312" w:eastAsia="仿宋_GB2312" w:hAnsi="宋体"/>
          <w:sz w:val="32"/>
          <w:szCs w:val="32"/>
        </w:rPr>
        <w:t>万元，具体包括：</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）教育支出（类）职业教育（款）中等职业教育支（项）</w:t>
      </w:r>
      <w:r>
        <w:rPr>
          <w:rFonts w:ascii="仿宋_GB2312" w:eastAsia="仿宋_GB2312" w:hAnsi="宋体"/>
          <w:sz w:val="32"/>
          <w:szCs w:val="32"/>
        </w:rPr>
        <w:t>41.7</w:t>
      </w:r>
      <w:r>
        <w:rPr>
          <w:rFonts w:ascii="仿宋_GB2312" w:eastAsia="仿宋_GB2312" w:hAnsi="宋体"/>
          <w:sz w:val="32"/>
          <w:szCs w:val="32"/>
        </w:rPr>
        <w:t>万元，主要是学生资助补助经费、教育资助体系中央专项资金等支出，完成年初预算的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2</w:t>
      </w:r>
      <w:r>
        <w:rPr>
          <w:rFonts w:ascii="仿宋_GB2312" w:eastAsia="仿宋_GB2312" w:hAnsi="宋体"/>
          <w:sz w:val="32"/>
          <w:szCs w:val="32"/>
        </w:rPr>
        <w:t>）教育支出（类）教育费附加安排的支出（款）其他教育费附加安排的支出（项）</w:t>
      </w:r>
      <w:r>
        <w:rPr>
          <w:rFonts w:ascii="仿宋_GB2312" w:eastAsia="仿宋_GB2312" w:hAnsi="宋体"/>
          <w:sz w:val="32"/>
          <w:szCs w:val="32"/>
        </w:rPr>
        <w:t>1699.07</w:t>
      </w:r>
      <w:r>
        <w:rPr>
          <w:rFonts w:ascii="仿宋_GB2312" w:eastAsia="仿宋_GB2312" w:hAnsi="宋体"/>
          <w:sz w:val="32"/>
          <w:szCs w:val="32"/>
        </w:rPr>
        <w:t>万元，主要是体校整体改造工程、市体校基础设施改造工程等支出，完成年初预算的</w:t>
      </w:r>
      <w:r>
        <w:rPr>
          <w:rFonts w:ascii="仿宋_GB2312" w:eastAsia="仿宋_GB2312" w:hAnsi="宋体"/>
          <w:sz w:val="32"/>
          <w:szCs w:val="32"/>
        </w:rPr>
        <w:t>128%</w:t>
      </w:r>
      <w:r>
        <w:rPr>
          <w:rFonts w:ascii="仿宋_GB2312" w:eastAsia="仿宋_GB2312" w:hAnsi="宋体"/>
          <w:sz w:val="32"/>
          <w:szCs w:val="32"/>
        </w:rPr>
        <w:t>，决算数大于年初预算数的原因主要是使用上年工程结转资金。</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lastRenderedPageBreak/>
        <w:t xml:space="preserve">3. </w:t>
      </w:r>
      <w:r>
        <w:rPr>
          <w:rFonts w:ascii="仿宋_GB2312" w:eastAsia="仿宋_GB2312" w:hAnsi="宋体"/>
          <w:sz w:val="32"/>
          <w:szCs w:val="32"/>
        </w:rPr>
        <w:t>文化旅游体育与传媒支出</w:t>
      </w:r>
      <w:r>
        <w:rPr>
          <w:rFonts w:ascii="仿宋_GB2312" w:eastAsia="仿宋_GB2312" w:hAnsi="宋体" w:hint="default"/>
          <w:sz w:val="32"/>
          <w:szCs w:val="32"/>
        </w:rPr>
        <w:t>10,480.40</w:t>
      </w:r>
      <w:r>
        <w:rPr>
          <w:rFonts w:ascii="仿宋_GB2312" w:eastAsia="仿宋_GB2312" w:hAnsi="宋体"/>
          <w:sz w:val="32"/>
          <w:szCs w:val="32"/>
        </w:rPr>
        <w:t>万元，具体包括：</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）文化旅游体育与传媒支出（类）体育（款）体育训练（项）</w:t>
      </w:r>
      <w:r>
        <w:rPr>
          <w:rFonts w:ascii="仿宋_GB2312" w:eastAsia="仿宋_GB2312" w:hAnsi="宋体"/>
          <w:sz w:val="32"/>
          <w:szCs w:val="32"/>
        </w:rPr>
        <w:t>1639.</w:t>
      </w:r>
      <w:r>
        <w:rPr>
          <w:rFonts w:ascii="仿宋_GB2312" w:eastAsia="仿宋_GB2312" w:hAnsi="宋体"/>
          <w:sz w:val="32"/>
          <w:szCs w:val="32"/>
        </w:rPr>
        <w:t>4</w:t>
      </w:r>
      <w:r>
        <w:rPr>
          <w:rFonts w:ascii="仿宋_GB2312" w:eastAsia="仿宋_GB2312" w:hAnsi="宋体"/>
          <w:sz w:val="32"/>
          <w:szCs w:val="32"/>
        </w:rPr>
        <w:t>万元，主要是运动员外训及运动员服装等支出，完成年初预算的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2</w:t>
      </w:r>
      <w:r>
        <w:rPr>
          <w:rFonts w:ascii="仿宋_GB2312" w:eastAsia="仿宋_GB2312" w:hAnsi="宋体"/>
          <w:sz w:val="32"/>
          <w:szCs w:val="32"/>
        </w:rPr>
        <w:t>）文化旅游体育与传媒支出（类）体育（款）体育场馆（项）</w:t>
      </w:r>
      <w:r>
        <w:rPr>
          <w:rFonts w:ascii="仿宋_GB2312" w:eastAsia="仿宋_GB2312" w:hAnsi="宋体"/>
          <w:sz w:val="32"/>
          <w:szCs w:val="32"/>
        </w:rPr>
        <w:t>301.51</w:t>
      </w:r>
      <w:r>
        <w:rPr>
          <w:rFonts w:ascii="仿宋_GB2312" w:eastAsia="仿宋_GB2312" w:hAnsi="宋体"/>
          <w:sz w:val="32"/>
          <w:szCs w:val="32"/>
        </w:rPr>
        <w:t>万元，主要是奥体中心、全民健身中心运行管理等支出，完成年初预算的</w:t>
      </w:r>
      <w:r>
        <w:rPr>
          <w:rFonts w:ascii="仿宋_GB2312" w:eastAsia="仿宋_GB2312" w:hAnsi="宋体"/>
          <w:sz w:val="32"/>
          <w:szCs w:val="32"/>
        </w:rPr>
        <w:t>43%</w:t>
      </w:r>
      <w:r>
        <w:rPr>
          <w:rFonts w:ascii="仿宋_GB2312" w:eastAsia="仿宋_GB2312" w:hAnsi="宋体"/>
          <w:sz w:val="32"/>
          <w:szCs w:val="32"/>
        </w:rPr>
        <w:t>。决算数小于年初预算数的原因主要是奥体中心运行管理项目政府采购按季度支付。</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3</w:t>
      </w:r>
      <w:r>
        <w:rPr>
          <w:rFonts w:ascii="仿宋_GB2312" w:eastAsia="仿宋_GB2312" w:hAnsi="宋体"/>
          <w:sz w:val="32"/>
          <w:szCs w:val="32"/>
        </w:rPr>
        <w:t>）文化旅游体育与传媒支出（类）体育（款）其他体育支出（项）</w:t>
      </w:r>
      <w:r>
        <w:rPr>
          <w:rFonts w:ascii="仿宋_GB2312" w:eastAsia="仿宋_GB2312" w:hAnsi="宋体" w:hint="default"/>
          <w:sz w:val="32"/>
          <w:szCs w:val="32"/>
        </w:rPr>
        <w:t>8,</w:t>
      </w:r>
      <w:r>
        <w:rPr>
          <w:rFonts w:ascii="仿宋_GB2312" w:eastAsia="仿宋_GB2312" w:hAnsi="宋体"/>
          <w:sz w:val="32"/>
          <w:szCs w:val="32"/>
        </w:rPr>
        <w:t>539.49</w:t>
      </w:r>
      <w:r>
        <w:rPr>
          <w:rFonts w:ascii="仿宋_GB2312" w:eastAsia="仿宋_GB2312" w:hAnsi="宋体"/>
          <w:sz w:val="32"/>
          <w:szCs w:val="32"/>
        </w:rPr>
        <w:t>万元，主要是人员经费支出及物业费等支出，完成年初预算的</w:t>
      </w:r>
      <w:r>
        <w:rPr>
          <w:rFonts w:ascii="仿宋_GB2312" w:eastAsia="仿宋_GB2312" w:hAnsi="宋体"/>
          <w:sz w:val="32"/>
          <w:szCs w:val="32"/>
        </w:rPr>
        <w:t>91%</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4. </w:t>
      </w:r>
      <w:r>
        <w:rPr>
          <w:rFonts w:ascii="仿宋_GB2312" w:eastAsia="仿宋_GB2312" w:hAnsi="宋体"/>
          <w:sz w:val="32"/>
          <w:szCs w:val="32"/>
        </w:rPr>
        <w:t>社会保障和就业支出</w:t>
      </w:r>
      <w:r>
        <w:rPr>
          <w:rFonts w:ascii="仿宋_GB2312" w:eastAsia="仿宋_GB2312" w:hAnsi="宋体" w:hint="default"/>
          <w:sz w:val="32"/>
          <w:szCs w:val="32"/>
        </w:rPr>
        <w:t>913.19</w:t>
      </w:r>
      <w:r>
        <w:rPr>
          <w:rFonts w:ascii="仿宋_GB2312" w:eastAsia="仿宋_GB2312" w:hAnsi="宋体"/>
          <w:sz w:val="32"/>
          <w:szCs w:val="32"/>
        </w:rPr>
        <w:t>万元，具体包括：</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）社会保障和就业支出（类）</w:t>
      </w:r>
      <w:r>
        <w:rPr>
          <w:rFonts w:ascii="仿宋_GB2312" w:eastAsia="仿宋_GB2312" w:hAnsi="宋体"/>
          <w:sz w:val="32"/>
          <w:szCs w:val="32"/>
        </w:rPr>
        <w:t>行政事业单位养老支出（款）</w:t>
      </w:r>
      <w:r>
        <w:rPr>
          <w:rFonts w:ascii="仿宋_GB2312" w:eastAsia="仿宋_GB2312" w:hAnsi="宋体"/>
          <w:sz w:val="32"/>
          <w:szCs w:val="32"/>
        </w:rPr>
        <w:t xml:space="preserve">  </w:t>
      </w:r>
      <w:r>
        <w:rPr>
          <w:rFonts w:ascii="仿宋_GB2312" w:eastAsia="仿宋_GB2312" w:hAnsi="宋体"/>
          <w:sz w:val="32"/>
          <w:szCs w:val="32"/>
        </w:rPr>
        <w:t>事业单位离退休（项）</w:t>
      </w:r>
      <w:r>
        <w:rPr>
          <w:rFonts w:ascii="仿宋_GB2312" w:eastAsia="仿宋_GB2312" w:hAnsi="宋体" w:hint="default"/>
          <w:sz w:val="32"/>
          <w:szCs w:val="32"/>
        </w:rPr>
        <w:t>2</w:t>
      </w:r>
      <w:r>
        <w:rPr>
          <w:rFonts w:ascii="仿宋_GB2312" w:eastAsia="仿宋_GB2312" w:hAnsi="宋体"/>
          <w:sz w:val="32"/>
          <w:szCs w:val="32"/>
        </w:rPr>
        <w:t>19.98</w:t>
      </w:r>
      <w:r>
        <w:rPr>
          <w:rFonts w:ascii="仿宋_GB2312" w:eastAsia="仿宋_GB2312" w:hAnsi="宋体"/>
          <w:sz w:val="32"/>
          <w:szCs w:val="32"/>
        </w:rPr>
        <w:t>万元，主要是离休人员工资及离退休人员采暖费等支出，完成年初预算的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2</w:t>
      </w:r>
      <w:r>
        <w:rPr>
          <w:rFonts w:ascii="仿宋_GB2312" w:eastAsia="仿宋_GB2312" w:hAnsi="宋体"/>
          <w:sz w:val="32"/>
          <w:szCs w:val="32"/>
        </w:rPr>
        <w:t>）社会保障和就业支出（类）行政事业单位养老支出（款）</w:t>
      </w:r>
      <w:r>
        <w:rPr>
          <w:rFonts w:ascii="仿宋_GB2312" w:eastAsia="仿宋_GB2312" w:hAnsi="宋体"/>
          <w:sz w:val="32"/>
          <w:szCs w:val="32"/>
        </w:rPr>
        <w:t xml:space="preserve">  </w:t>
      </w:r>
      <w:r>
        <w:rPr>
          <w:rFonts w:ascii="仿宋_GB2312" w:eastAsia="仿宋_GB2312" w:hAnsi="宋体"/>
          <w:sz w:val="32"/>
          <w:szCs w:val="32"/>
        </w:rPr>
        <w:t>机关事业单位基本养老保险缴费支出（项）</w:t>
      </w:r>
      <w:r>
        <w:rPr>
          <w:rFonts w:ascii="仿宋_GB2312" w:eastAsia="仿宋_GB2312" w:hAnsi="宋体" w:hint="default"/>
          <w:sz w:val="32"/>
          <w:szCs w:val="32"/>
        </w:rPr>
        <w:t>5</w:t>
      </w:r>
      <w:r>
        <w:rPr>
          <w:rFonts w:ascii="仿宋_GB2312" w:eastAsia="仿宋_GB2312" w:hAnsi="宋体"/>
          <w:sz w:val="32"/>
          <w:szCs w:val="32"/>
        </w:rPr>
        <w:t>89.57</w:t>
      </w:r>
      <w:r>
        <w:rPr>
          <w:rFonts w:ascii="仿宋_GB2312" w:eastAsia="仿宋_GB2312" w:hAnsi="宋体"/>
          <w:sz w:val="32"/>
          <w:szCs w:val="32"/>
        </w:rPr>
        <w:t>万元，主要是在职职工养老保险缴费等支出，完成年初预算的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3</w:t>
      </w:r>
      <w:r>
        <w:rPr>
          <w:rFonts w:ascii="仿宋_GB2312" w:eastAsia="仿宋_GB2312" w:hAnsi="宋体"/>
          <w:sz w:val="32"/>
          <w:szCs w:val="32"/>
        </w:rPr>
        <w:t>）社会保障和就业支出（类）行政事业单位养老支出（款）</w:t>
      </w:r>
      <w:r>
        <w:rPr>
          <w:rFonts w:ascii="仿宋_GB2312" w:eastAsia="仿宋_GB2312" w:hAnsi="宋体"/>
          <w:sz w:val="32"/>
          <w:szCs w:val="32"/>
        </w:rPr>
        <w:t xml:space="preserve">  </w:t>
      </w:r>
      <w:r>
        <w:rPr>
          <w:rFonts w:ascii="仿宋_GB2312" w:eastAsia="仿宋_GB2312" w:hAnsi="宋体"/>
          <w:sz w:val="32"/>
          <w:szCs w:val="32"/>
        </w:rPr>
        <w:t>机关事业单位职业年金缴费支出（项）</w:t>
      </w:r>
      <w:r>
        <w:rPr>
          <w:rFonts w:ascii="仿宋_GB2312" w:eastAsia="仿宋_GB2312" w:hAnsi="宋体"/>
          <w:sz w:val="32"/>
          <w:szCs w:val="32"/>
        </w:rPr>
        <w:t>91.47</w:t>
      </w:r>
      <w:r>
        <w:rPr>
          <w:rFonts w:ascii="仿宋_GB2312" w:eastAsia="仿宋_GB2312" w:hAnsi="宋体"/>
          <w:sz w:val="32"/>
          <w:szCs w:val="32"/>
        </w:rPr>
        <w:t>万元，主要是在职职工职业年金缴费等支出，完成年初预算的</w:t>
      </w:r>
      <w:r>
        <w:rPr>
          <w:rFonts w:ascii="仿宋_GB2312" w:eastAsia="仿宋_GB2312" w:hAnsi="宋体"/>
          <w:sz w:val="32"/>
          <w:szCs w:val="32"/>
        </w:rPr>
        <w:lastRenderedPageBreak/>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5. </w:t>
      </w:r>
      <w:r>
        <w:rPr>
          <w:rFonts w:ascii="仿宋_GB2312" w:eastAsia="仿宋_GB2312" w:hAnsi="宋体"/>
          <w:sz w:val="32"/>
          <w:szCs w:val="32"/>
        </w:rPr>
        <w:t>卫生健康支出</w:t>
      </w:r>
      <w:r>
        <w:rPr>
          <w:rFonts w:ascii="仿宋_GB2312" w:eastAsia="仿宋_GB2312" w:hAnsi="宋体" w:hint="default"/>
          <w:sz w:val="32"/>
          <w:szCs w:val="32"/>
        </w:rPr>
        <w:t>322.3</w:t>
      </w:r>
      <w:r>
        <w:rPr>
          <w:rFonts w:ascii="仿宋_GB2312" w:eastAsia="仿宋_GB2312" w:hAnsi="宋体" w:hint="default"/>
          <w:sz w:val="32"/>
          <w:szCs w:val="32"/>
        </w:rPr>
        <w:t>8</w:t>
      </w:r>
      <w:r>
        <w:rPr>
          <w:rFonts w:ascii="仿宋_GB2312" w:eastAsia="仿宋_GB2312" w:hAnsi="宋体"/>
          <w:sz w:val="32"/>
          <w:szCs w:val="32"/>
        </w:rPr>
        <w:t>万元，具体包括：</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）卫生健康支出（类）行政事业单位医疗（款）事业单位医疗（项）</w:t>
      </w:r>
      <w:r>
        <w:rPr>
          <w:rFonts w:ascii="仿宋_GB2312" w:eastAsia="仿宋_GB2312" w:hAnsi="宋体"/>
          <w:sz w:val="32"/>
          <w:szCs w:val="32"/>
        </w:rPr>
        <w:t>322.38</w:t>
      </w:r>
      <w:r>
        <w:rPr>
          <w:rFonts w:ascii="仿宋_GB2312" w:eastAsia="仿宋_GB2312" w:hAnsi="宋体"/>
          <w:sz w:val="32"/>
          <w:szCs w:val="32"/>
        </w:rPr>
        <w:t>万元，主要是在职职工医疗保险缴费等支出，完成年初预算的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6. </w:t>
      </w:r>
      <w:r>
        <w:rPr>
          <w:rFonts w:ascii="仿宋_GB2312" w:eastAsia="仿宋_GB2312" w:hAnsi="宋体"/>
          <w:sz w:val="32"/>
          <w:szCs w:val="32"/>
        </w:rPr>
        <w:t>住房保障支出</w:t>
      </w:r>
      <w:r>
        <w:rPr>
          <w:rFonts w:ascii="仿宋_GB2312" w:eastAsia="仿宋_GB2312" w:hAnsi="宋体" w:hint="default"/>
          <w:sz w:val="32"/>
          <w:szCs w:val="32"/>
        </w:rPr>
        <w:t>1,030.71</w:t>
      </w:r>
      <w:r>
        <w:rPr>
          <w:rFonts w:ascii="仿宋_GB2312" w:eastAsia="仿宋_GB2312" w:hAnsi="宋体"/>
          <w:sz w:val="32"/>
          <w:szCs w:val="32"/>
        </w:rPr>
        <w:t>万元，具体包括：</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1</w:t>
      </w:r>
      <w:r>
        <w:rPr>
          <w:rFonts w:ascii="仿宋_GB2312" w:eastAsia="仿宋_GB2312" w:hAnsi="宋体"/>
          <w:sz w:val="32"/>
          <w:szCs w:val="32"/>
        </w:rPr>
        <w:t>）住房保障支出（类）住房改革支出（款）住房公积金（项）</w:t>
      </w:r>
      <w:r>
        <w:rPr>
          <w:rFonts w:ascii="仿宋_GB2312" w:eastAsia="仿宋_GB2312" w:hAnsi="宋体"/>
          <w:sz w:val="32"/>
          <w:szCs w:val="32"/>
        </w:rPr>
        <w:t>712.42</w:t>
      </w:r>
      <w:r>
        <w:rPr>
          <w:rFonts w:ascii="仿宋_GB2312" w:eastAsia="仿宋_GB2312" w:hAnsi="宋体"/>
          <w:sz w:val="32"/>
          <w:szCs w:val="32"/>
        </w:rPr>
        <w:t>万元，主要是在职职工缴纳公积金等支出，完成年初预算的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2</w:t>
      </w:r>
      <w:r>
        <w:rPr>
          <w:rFonts w:ascii="仿宋_GB2312" w:eastAsia="仿宋_GB2312" w:hAnsi="宋体"/>
          <w:sz w:val="32"/>
          <w:szCs w:val="32"/>
        </w:rPr>
        <w:t>）住房保障支出（类）住房改革支出（款）提租补贴（项）</w:t>
      </w:r>
      <w:r>
        <w:rPr>
          <w:rFonts w:ascii="仿宋_GB2312" w:eastAsia="仿宋_GB2312" w:hAnsi="宋体"/>
          <w:sz w:val="32"/>
          <w:szCs w:val="32"/>
        </w:rPr>
        <w:t>318.29</w:t>
      </w:r>
      <w:r>
        <w:rPr>
          <w:rFonts w:ascii="仿宋_GB2312" w:eastAsia="仿宋_GB2312" w:hAnsi="宋体"/>
          <w:sz w:val="32"/>
          <w:szCs w:val="32"/>
        </w:rPr>
        <w:t>万元，主要是职工货币化住房补贴等支出，完成年初预算的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w:t>
      </w:r>
      <w:r>
        <w:rPr>
          <w:rFonts w:ascii="仿宋_GB2312" w:eastAsia="仿宋_GB2312" w:hAnsi="宋体"/>
          <w:sz w:val="32"/>
          <w:szCs w:val="32"/>
        </w:rPr>
        <w:t>3</w:t>
      </w:r>
      <w:r>
        <w:rPr>
          <w:rFonts w:ascii="仿宋_GB2312" w:eastAsia="仿宋_GB2312" w:hAnsi="宋体"/>
          <w:sz w:val="32"/>
          <w:szCs w:val="32"/>
        </w:rPr>
        <w:t>）住房保障支出（类）住房改革支出（款）</w:t>
      </w:r>
      <w:r>
        <w:rPr>
          <w:rFonts w:ascii="仿宋_GB2312" w:eastAsia="仿宋_GB2312" w:hAnsi="宋体"/>
          <w:sz w:val="32"/>
          <w:szCs w:val="32"/>
        </w:rPr>
        <w:t xml:space="preserve"> </w:t>
      </w:r>
      <w:r>
        <w:rPr>
          <w:rFonts w:ascii="仿宋_GB2312" w:eastAsia="仿宋_GB2312" w:hAnsi="宋体"/>
          <w:sz w:val="32"/>
          <w:szCs w:val="32"/>
        </w:rPr>
        <w:t>购房补贴（项）</w:t>
      </w:r>
      <w:r>
        <w:rPr>
          <w:rFonts w:ascii="仿宋_GB2312" w:eastAsia="仿宋_GB2312" w:hAnsi="宋体" w:hint="default"/>
          <w:sz w:val="32"/>
          <w:szCs w:val="32"/>
        </w:rPr>
        <w:t>141.32</w:t>
      </w:r>
      <w:r>
        <w:rPr>
          <w:rFonts w:ascii="仿宋_GB2312" w:eastAsia="仿宋_GB2312" w:hAnsi="宋体"/>
          <w:sz w:val="32"/>
          <w:szCs w:val="32"/>
        </w:rPr>
        <w:t>万元，主要是原公积金高比例职工购房补贴等支出，完成年初预算的</w:t>
      </w:r>
      <w:r>
        <w:rPr>
          <w:rFonts w:ascii="仿宋_GB2312" w:eastAsia="仿宋_GB2312" w:hAnsi="宋体"/>
          <w:sz w:val="32"/>
          <w:szCs w:val="32"/>
        </w:rPr>
        <w:t>100%</w:t>
      </w:r>
      <w:r>
        <w:rPr>
          <w:rFonts w:ascii="仿宋_GB2312" w:eastAsia="仿宋_GB2312" w:hAnsi="宋体"/>
          <w:sz w:val="32"/>
          <w:szCs w:val="32"/>
        </w:rPr>
        <w:t>。</w:t>
      </w:r>
    </w:p>
    <w:p w:rsidR="004A5197" w:rsidRDefault="00D30BEE">
      <w:pPr>
        <w:spacing w:line="560" w:lineRule="exact"/>
        <w:ind w:firstLine="660"/>
        <w:rPr>
          <w:rFonts w:ascii="楷体_GB2312" w:eastAsia="楷体_GB2312" w:hAnsi="宋体" w:hint="default"/>
          <w:b/>
          <w:sz w:val="32"/>
          <w:szCs w:val="32"/>
        </w:rPr>
      </w:pPr>
      <w:r>
        <w:rPr>
          <w:rFonts w:ascii="楷体_GB2312" w:eastAsia="楷体_GB2312" w:hAnsi="宋体"/>
          <w:b/>
          <w:sz w:val="32"/>
          <w:szCs w:val="32"/>
        </w:rPr>
        <w:t>（三）政府性基金预算财政拨款支出情况。</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2021</w:t>
      </w:r>
      <w:r>
        <w:rPr>
          <w:rFonts w:ascii="仿宋_GB2312" w:eastAsia="仿宋_GB2312" w:hAnsi="宋体"/>
          <w:sz w:val="32"/>
          <w:szCs w:val="32"/>
        </w:rPr>
        <w:t>年度政府性基金预算财政拨款支出</w:t>
      </w:r>
      <w:r>
        <w:rPr>
          <w:rFonts w:ascii="仿宋_GB2312" w:eastAsia="仿宋_GB2312" w:hAnsi="宋体" w:hint="default"/>
          <w:sz w:val="32"/>
          <w:szCs w:val="32"/>
        </w:rPr>
        <w:t>6,954.05</w:t>
      </w:r>
      <w:r>
        <w:rPr>
          <w:rFonts w:ascii="仿宋_GB2312" w:eastAsia="仿宋_GB2312" w:hAnsi="宋体"/>
          <w:sz w:val="32"/>
          <w:szCs w:val="32"/>
        </w:rPr>
        <w:t>万元，按支出功能分类科目分，包括：</w:t>
      </w:r>
      <w:r>
        <w:rPr>
          <w:rFonts w:ascii="仿宋_GB2312" w:eastAsia="仿宋_GB2312" w:hAnsi="宋体" w:hint="default"/>
          <w:sz w:val="32"/>
          <w:szCs w:val="32"/>
        </w:rPr>
        <w:t xml:space="preserve"> </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1.  </w:t>
      </w:r>
      <w:r>
        <w:rPr>
          <w:rFonts w:ascii="仿宋_GB2312" w:eastAsia="仿宋_GB2312" w:hAnsi="宋体"/>
          <w:sz w:val="32"/>
          <w:szCs w:val="32"/>
        </w:rPr>
        <w:t>其他国有土地使用权出让收入安排的支出</w:t>
      </w:r>
      <w:r>
        <w:rPr>
          <w:rFonts w:ascii="仿宋_GB2312" w:eastAsia="仿宋_GB2312" w:hAnsi="宋体"/>
          <w:sz w:val="32"/>
          <w:szCs w:val="32"/>
        </w:rPr>
        <w:t>13</w:t>
      </w:r>
      <w:r>
        <w:rPr>
          <w:rFonts w:ascii="仿宋_GB2312" w:eastAsia="仿宋_GB2312" w:hAnsi="宋体"/>
          <w:sz w:val="32"/>
          <w:szCs w:val="32"/>
        </w:rPr>
        <w:t>万元；</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2.  </w:t>
      </w:r>
      <w:r>
        <w:rPr>
          <w:rFonts w:ascii="仿宋_GB2312" w:eastAsia="仿宋_GB2312" w:hAnsi="宋体"/>
          <w:sz w:val="32"/>
          <w:szCs w:val="32"/>
        </w:rPr>
        <w:t>体育彩票销售机构的业务费支出</w:t>
      </w:r>
      <w:r>
        <w:rPr>
          <w:rFonts w:ascii="仿宋_GB2312" w:eastAsia="仿宋_GB2312" w:hAnsi="宋体" w:hint="default"/>
          <w:sz w:val="32"/>
          <w:szCs w:val="32"/>
        </w:rPr>
        <w:t>1,548.07</w:t>
      </w:r>
      <w:r>
        <w:rPr>
          <w:rFonts w:ascii="仿宋_GB2312" w:eastAsia="仿宋_GB2312" w:hAnsi="宋体"/>
          <w:sz w:val="32"/>
          <w:szCs w:val="32"/>
        </w:rPr>
        <w:t>万元；</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3.  </w:t>
      </w:r>
      <w:r>
        <w:rPr>
          <w:rFonts w:ascii="仿宋_GB2312" w:eastAsia="仿宋_GB2312" w:hAnsi="宋体"/>
          <w:sz w:val="32"/>
          <w:szCs w:val="32"/>
        </w:rPr>
        <w:t>彩票市场调控资金支出</w:t>
      </w:r>
      <w:r>
        <w:rPr>
          <w:rFonts w:ascii="仿宋_GB2312" w:eastAsia="仿宋_GB2312" w:hAnsi="宋体" w:hint="default"/>
          <w:sz w:val="32"/>
          <w:szCs w:val="32"/>
        </w:rPr>
        <w:t>75.60</w:t>
      </w:r>
      <w:r>
        <w:rPr>
          <w:rFonts w:ascii="仿宋_GB2312" w:eastAsia="仿宋_GB2312" w:hAnsi="宋体"/>
          <w:sz w:val="32"/>
          <w:szCs w:val="32"/>
        </w:rPr>
        <w:t>万元；</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 xml:space="preserve">4.  </w:t>
      </w:r>
      <w:r>
        <w:rPr>
          <w:rFonts w:ascii="仿宋_GB2312" w:eastAsia="仿宋_GB2312" w:hAnsi="宋体"/>
          <w:sz w:val="32"/>
          <w:szCs w:val="32"/>
        </w:rPr>
        <w:t>用于体育事业的彩票公益金支出</w:t>
      </w:r>
      <w:r>
        <w:rPr>
          <w:rFonts w:ascii="仿宋_GB2312" w:eastAsia="仿宋_GB2312" w:hAnsi="宋体" w:hint="default"/>
          <w:sz w:val="32"/>
          <w:szCs w:val="32"/>
        </w:rPr>
        <w:t>5,317.38</w:t>
      </w:r>
      <w:r>
        <w:rPr>
          <w:rFonts w:ascii="仿宋_GB2312" w:eastAsia="仿宋_GB2312" w:hAnsi="宋体"/>
          <w:sz w:val="32"/>
          <w:szCs w:val="32"/>
        </w:rPr>
        <w:t>万元。</w:t>
      </w:r>
    </w:p>
    <w:p w:rsidR="004A5197" w:rsidRDefault="00D30BEE">
      <w:pPr>
        <w:spacing w:line="560" w:lineRule="exact"/>
        <w:ind w:firstLine="660"/>
        <w:rPr>
          <w:rFonts w:ascii="楷体_GB2312" w:eastAsia="楷体_GB2312" w:hAnsi="宋体" w:hint="default"/>
          <w:b/>
          <w:sz w:val="32"/>
          <w:szCs w:val="32"/>
        </w:rPr>
      </w:pPr>
      <w:r>
        <w:rPr>
          <w:rFonts w:ascii="楷体_GB2312" w:eastAsia="楷体_GB2312" w:hAnsi="宋体"/>
          <w:b/>
          <w:sz w:val="32"/>
          <w:szCs w:val="32"/>
        </w:rPr>
        <w:t>（四）国有资本经营预算财政拨款支出情况。</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sz w:val="32"/>
          <w:szCs w:val="32"/>
        </w:rPr>
        <w:t>2021</w:t>
      </w:r>
      <w:r>
        <w:rPr>
          <w:rFonts w:ascii="仿宋_GB2312" w:eastAsia="仿宋_GB2312" w:hAnsi="宋体"/>
          <w:sz w:val="32"/>
          <w:szCs w:val="32"/>
        </w:rPr>
        <w:t>年度国有资本经营预算财政拨款支出</w:t>
      </w:r>
      <w:r>
        <w:rPr>
          <w:rFonts w:ascii="仿宋_GB2312" w:eastAsia="仿宋_GB2312" w:hAnsi="宋体"/>
          <w:sz w:val="32"/>
          <w:szCs w:val="32"/>
        </w:rPr>
        <w:t>0</w:t>
      </w:r>
      <w:r>
        <w:rPr>
          <w:rFonts w:ascii="仿宋_GB2312" w:eastAsia="仿宋_GB2312" w:hAnsi="宋体"/>
          <w:sz w:val="32"/>
          <w:szCs w:val="32"/>
        </w:rPr>
        <w:t>万元。</w:t>
      </w:r>
    </w:p>
    <w:p w:rsidR="004A5197" w:rsidRDefault="00D30BEE">
      <w:pPr>
        <w:pStyle w:val="p0"/>
        <w:spacing w:line="560" w:lineRule="exact"/>
        <w:ind w:firstLine="660"/>
        <w:rPr>
          <w:rFonts w:ascii="黑体" w:eastAsia="黑体" w:hint="default"/>
          <w:sz w:val="32"/>
        </w:rPr>
      </w:pPr>
      <w:r>
        <w:rPr>
          <w:rFonts w:ascii="黑体" w:eastAsia="黑体"/>
          <w:sz w:val="32"/>
        </w:rPr>
        <w:lastRenderedPageBreak/>
        <w:t>三、一般公共预算财政拨款“三公”经费支出决算情况说明</w:t>
      </w:r>
    </w:p>
    <w:p w:rsidR="004A5197" w:rsidRDefault="00D30BEE">
      <w:pPr>
        <w:pStyle w:val="p0"/>
        <w:autoSpaceDN w:val="0"/>
        <w:spacing w:line="560" w:lineRule="exact"/>
        <w:ind w:firstLine="645"/>
        <w:rPr>
          <w:rFonts w:ascii="仿宋_GB2312" w:eastAsia="仿宋_GB2312" w:hint="default"/>
          <w:sz w:val="32"/>
        </w:rPr>
      </w:pPr>
      <w:r>
        <w:rPr>
          <w:rFonts w:ascii="仿宋_GB2312" w:eastAsia="仿宋_GB2312"/>
          <w:sz w:val="32"/>
        </w:rPr>
        <w:t>2021</w:t>
      </w:r>
      <w:r>
        <w:rPr>
          <w:rFonts w:ascii="仿宋_GB2312" w:eastAsia="仿宋_GB2312"/>
          <w:sz w:val="32"/>
        </w:rPr>
        <w:t>年度一般公共预算财政拨款安排的“三公”经费支出</w:t>
      </w:r>
      <w:r>
        <w:rPr>
          <w:rFonts w:ascii="仿宋_GB2312" w:eastAsia="仿宋_GB2312"/>
          <w:sz w:val="32"/>
        </w:rPr>
        <w:t>6.1</w:t>
      </w:r>
      <w:r>
        <w:rPr>
          <w:rFonts w:ascii="仿宋_GB2312" w:eastAsia="仿宋_GB2312"/>
          <w:sz w:val="32"/>
        </w:rPr>
        <w:t>万元，完成年初预算的</w:t>
      </w:r>
      <w:r>
        <w:rPr>
          <w:rFonts w:ascii="仿宋_GB2312" w:eastAsia="仿宋_GB2312"/>
          <w:sz w:val="32"/>
        </w:rPr>
        <w:t>24%</w:t>
      </w:r>
      <w:r>
        <w:rPr>
          <w:rFonts w:ascii="仿宋_GB2312" w:eastAsia="仿宋_GB2312"/>
          <w:sz w:val="32"/>
        </w:rPr>
        <w:t>，决算数小于年初预算数的主要原因是严格落实过紧日子的精神，大力压减公用经费，杜绝非刚需支出。其中：因公出国（境）费</w:t>
      </w:r>
      <w:r>
        <w:rPr>
          <w:rFonts w:ascii="仿宋_GB2312" w:eastAsia="仿宋_GB2312"/>
          <w:sz w:val="32"/>
        </w:rPr>
        <w:t>0</w:t>
      </w:r>
      <w:r>
        <w:rPr>
          <w:rFonts w:ascii="仿宋_GB2312" w:eastAsia="仿宋_GB2312"/>
          <w:sz w:val="32"/>
        </w:rPr>
        <w:t>万元，公务接待费</w:t>
      </w:r>
      <w:r>
        <w:rPr>
          <w:rFonts w:ascii="仿宋_GB2312" w:eastAsia="仿宋_GB2312"/>
          <w:sz w:val="32"/>
        </w:rPr>
        <w:t>0</w:t>
      </w:r>
      <w:r>
        <w:rPr>
          <w:rFonts w:ascii="仿宋_GB2312" w:eastAsia="仿宋_GB2312"/>
          <w:sz w:val="32"/>
        </w:rPr>
        <w:t>万元，公务用车购置及运行维护费</w:t>
      </w:r>
      <w:r>
        <w:rPr>
          <w:rFonts w:ascii="仿宋_GB2312" w:eastAsia="仿宋_GB2312"/>
          <w:sz w:val="32"/>
        </w:rPr>
        <w:t>6.1</w:t>
      </w:r>
      <w:r>
        <w:rPr>
          <w:rFonts w:ascii="仿宋_GB2312" w:eastAsia="仿宋_GB2312"/>
          <w:sz w:val="32"/>
        </w:rPr>
        <w:t>万元。</w:t>
      </w:r>
    </w:p>
    <w:p w:rsidR="004A5197" w:rsidRDefault="00D30BEE">
      <w:pPr>
        <w:pStyle w:val="p0"/>
        <w:spacing w:line="560" w:lineRule="exact"/>
        <w:ind w:firstLine="645"/>
        <w:rPr>
          <w:rFonts w:ascii="仿宋_GB2312" w:eastAsia="仿宋_GB2312" w:hAnsi="Times New Roman" w:cs="Times New Roman" w:hint="default"/>
          <w:kern w:val="0"/>
          <w:sz w:val="32"/>
          <w:szCs w:val="32"/>
        </w:rPr>
      </w:pPr>
      <w:r>
        <w:rPr>
          <w:rFonts w:ascii="仿宋_GB2312" w:eastAsia="仿宋_GB2312"/>
          <w:sz w:val="32"/>
        </w:rPr>
        <w:t>1.</w:t>
      </w:r>
      <w:r>
        <w:rPr>
          <w:rFonts w:ascii="仿宋_GB2312" w:eastAsia="仿宋_GB2312"/>
          <w:sz w:val="32"/>
        </w:rPr>
        <w:t>因公出国（境）费</w:t>
      </w:r>
      <w:r>
        <w:rPr>
          <w:rFonts w:ascii="仿宋_GB2312" w:eastAsia="仿宋_GB2312"/>
          <w:sz w:val="32"/>
        </w:rPr>
        <w:t>0</w:t>
      </w:r>
      <w:r>
        <w:rPr>
          <w:rFonts w:ascii="仿宋_GB2312" w:eastAsia="仿宋_GB2312"/>
          <w:sz w:val="32"/>
        </w:rPr>
        <w:t>万元，占“三公”经费支出的</w:t>
      </w:r>
      <w:r>
        <w:rPr>
          <w:rFonts w:ascii="仿宋_GB2312" w:eastAsia="仿宋_GB2312"/>
          <w:sz w:val="32"/>
        </w:rPr>
        <w:t>XX%</w:t>
      </w:r>
      <w:r>
        <w:rPr>
          <w:rFonts w:ascii="仿宋_GB2312" w:eastAsia="仿宋_GB2312"/>
          <w:sz w:val="32"/>
        </w:rPr>
        <w:t>。完成年初预算的</w:t>
      </w:r>
      <w:r>
        <w:rPr>
          <w:rFonts w:ascii="仿宋_GB2312" w:eastAsia="仿宋_GB2312"/>
          <w:sz w:val="32"/>
        </w:rPr>
        <w:t>0%</w:t>
      </w:r>
      <w:r>
        <w:rPr>
          <w:rFonts w:ascii="仿宋_GB2312" w:eastAsia="仿宋_GB2312"/>
          <w:sz w:val="32"/>
        </w:rPr>
        <w:t>，决算数小于年初预算数的原因</w:t>
      </w:r>
      <w:r>
        <w:rPr>
          <w:rFonts w:ascii="仿宋_GB2312" w:eastAsia="仿宋_GB2312"/>
          <w:sz w:val="32"/>
        </w:rPr>
        <w:t>主要是没有出国计划。</w:t>
      </w:r>
      <w:r>
        <w:rPr>
          <w:rFonts w:ascii="仿宋_GB2312" w:eastAsia="仿宋_GB2312"/>
          <w:sz w:val="32"/>
        </w:rPr>
        <w:t>2021</w:t>
      </w:r>
      <w:r>
        <w:rPr>
          <w:rFonts w:ascii="仿宋_GB2312" w:eastAsia="仿宋_GB2312"/>
          <w:sz w:val="32"/>
        </w:rPr>
        <w:t>年参加出国（境）团组</w:t>
      </w:r>
      <w:r>
        <w:rPr>
          <w:rFonts w:ascii="仿宋_GB2312" w:eastAsia="仿宋_GB2312"/>
          <w:sz w:val="32"/>
        </w:rPr>
        <w:t>0</w:t>
      </w:r>
      <w:r>
        <w:rPr>
          <w:rFonts w:ascii="仿宋_GB2312" w:eastAsia="仿宋_GB2312"/>
          <w:sz w:val="32"/>
        </w:rPr>
        <w:t>个，累计</w:t>
      </w:r>
      <w:r>
        <w:rPr>
          <w:rFonts w:ascii="仿宋_GB2312" w:eastAsia="仿宋_GB2312"/>
          <w:sz w:val="32"/>
        </w:rPr>
        <w:t>0</w:t>
      </w:r>
      <w:r>
        <w:rPr>
          <w:rFonts w:ascii="仿宋_GB2312" w:eastAsia="仿宋_GB2312"/>
          <w:sz w:val="32"/>
        </w:rPr>
        <w:t>人次</w:t>
      </w:r>
      <w:r>
        <w:rPr>
          <w:rFonts w:ascii="仿宋_GB2312" w:eastAsia="仿宋_GB2312"/>
          <w:sz w:val="32"/>
        </w:rPr>
        <w:t>,</w:t>
      </w:r>
      <w:r>
        <w:rPr>
          <w:rFonts w:ascii="仿宋_GB2312" w:eastAsia="仿宋_GB2312"/>
          <w:sz w:val="32"/>
        </w:rPr>
        <w:t>主要为参加</w:t>
      </w:r>
      <w:r>
        <w:rPr>
          <w:rFonts w:ascii="仿宋_GB2312" w:eastAsia="仿宋_GB2312"/>
          <w:sz w:val="32"/>
        </w:rPr>
        <w:t>0</w:t>
      </w:r>
      <w:r>
        <w:rPr>
          <w:rFonts w:ascii="仿宋_GB2312" w:eastAsia="仿宋_GB2312"/>
          <w:sz w:val="32"/>
        </w:rPr>
        <w:t>团等。</w:t>
      </w:r>
      <w:r>
        <w:rPr>
          <w:rFonts w:ascii="仿宋_GB2312" w:eastAsia="仿宋_GB2312" w:hAnsi="Times New Roman" w:cs="Times New Roman"/>
          <w:kern w:val="0"/>
          <w:sz w:val="32"/>
          <w:szCs w:val="32"/>
        </w:rPr>
        <w:t>2021</w:t>
      </w:r>
      <w:r>
        <w:rPr>
          <w:rFonts w:ascii="仿宋_GB2312" w:eastAsia="仿宋_GB2312" w:hAnsi="Times New Roman" w:cs="Times New Roman"/>
          <w:kern w:val="0"/>
          <w:sz w:val="32"/>
          <w:szCs w:val="32"/>
        </w:rPr>
        <w:t>年因公出国（境）费与上年比无变化。</w:t>
      </w:r>
    </w:p>
    <w:p w:rsidR="004A5197" w:rsidRDefault="00D30BEE">
      <w:pPr>
        <w:pStyle w:val="p0"/>
        <w:spacing w:line="560" w:lineRule="exact"/>
        <w:rPr>
          <w:rFonts w:ascii="Times New Roman" w:hAnsi="Times New Roman" w:cs="Times New Roman" w:hint="default"/>
          <w:kern w:val="0"/>
          <w:szCs w:val="21"/>
        </w:rPr>
      </w:pPr>
      <w:r>
        <w:rPr>
          <w:rFonts w:ascii="仿宋_GB2312" w:eastAsia="仿宋_GB2312"/>
          <w:sz w:val="32"/>
        </w:rPr>
        <w:t xml:space="preserve">    2.</w:t>
      </w:r>
      <w:r>
        <w:rPr>
          <w:rFonts w:ascii="仿宋_GB2312" w:eastAsia="仿宋_GB2312"/>
          <w:sz w:val="32"/>
        </w:rPr>
        <w:t>公务接待费</w:t>
      </w:r>
      <w:r>
        <w:rPr>
          <w:rFonts w:ascii="仿宋_GB2312" w:eastAsia="仿宋_GB2312"/>
          <w:sz w:val="32"/>
        </w:rPr>
        <w:t>0</w:t>
      </w:r>
      <w:r>
        <w:rPr>
          <w:rFonts w:ascii="仿宋_GB2312" w:eastAsia="仿宋_GB2312"/>
          <w:sz w:val="32"/>
        </w:rPr>
        <w:t>万元，占“三公”经费支出的</w:t>
      </w:r>
      <w:r>
        <w:rPr>
          <w:rFonts w:ascii="仿宋_GB2312" w:eastAsia="仿宋_GB2312"/>
          <w:sz w:val="32"/>
        </w:rPr>
        <w:t>0%</w:t>
      </w:r>
      <w:r>
        <w:rPr>
          <w:rFonts w:ascii="仿宋_GB2312" w:eastAsia="仿宋_GB2312"/>
          <w:sz w:val="32"/>
        </w:rPr>
        <w:t>。完成年初预算的</w:t>
      </w:r>
      <w:r>
        <w:rPr>
          <w:rFonts w:ascii="仿宋_GB2312" w:eastAsia="仿宋_GB2312"/>
          <w:sz w:val="32"/>
        </w:rPr>
        <w:t>0%</w:t>
      </w:r>
      <w:r>
        <w:rPr>
          <w:rFonts w:ascii="仿宋_GB2312" w:eastAsia="仿宋_GB2312"/>
          <w:sz w:val="32"/>
        </w:rPr>
        <w:t>，决算数小于年初预算数的原因主要是严格落实过紧日子的精神，大力压减公用经费，杜绝非刚需支出。。</w:t>
      </w:r>
      <w:r>
        <w:rPr>
          <w:rFonts w:ascii="仿宋_GB2312" w:eastAsia="仿宋_GB2312"/>
          <w:sz w:val="32"/>
        </w:rPr>
        <w:t>2021</w:t>
      </w:r>
      <w:r>
        <w:rPr>
          <w:rFonts w:ascii="仿宋_GB2312" w:eastAsia="仿宋_GB2312"/>
          <w:sz w:val="32"/>
        </w:rPr>
        <w:t>年国内公务接待累计</w:t>
      </w:r>
      <w:r>
        <w:rPr>
          <w:rFonts w:ascii="仿宋_GB2312" w:eastAsia="仿宋_GB2312"/>
          <w:sz w:val="32"/>
        </w:rPr>
        <w:t>0</w:t>
      </w:r>
      <w:r>
        <w:rPr>
          <w:rFonts w:ascii="仿宋_GB2312" w:eastAsia="仿宋_GB2312"/>
          <w:sz w:val="32"/>
        </w:rPr>
        <w:t>批次、</w:t>
      </w:r>
      <w:r>
        <w:rPr>
          <w:rFonts w:ascii="仿宋_GB2312" w:eastAsia="仿宋_GB2312"/>
          <w:sz w:val="32"/>
        </w:rPr>
        <w:t>0</w:t>
      </w:r>
      <w:r>
        <w:rPr>
          <w:rFonts w:ascii="仿宋_GB2312" w:eastAsia="仿宋_GB2312"/>
          <w:sz w:val="32"/>
        </w:rPr>
        <w:t>人、</w:t>
      </w:r>
      <w:r>
        <w:rPr>
          <w:rFonts w:ascii="仿宋_GB2312" w:eastAsia="仿宋_GB2312"/>
          <w:sz w:val="32"/>
        </w:rPr>
        <w:t>0</w:t>
      </w:r>
      <w:r>
        <w:rPr>
          <w:rFonts w:ascii="仿宋_GB2312" w:eastAsia="仿宋_GB2312"/>
          <w:sz w:val="32"/>
        </w:rPr>
        <w:t>万元，主要用于</w:t>
      </w:r>
      <w:r>
        <w:rPr>
          <w:rFonts w:ascii="仿宋_GB2312" w:eastAsia="仿宋_GB2312"/>
          <w:sz w:val="32"/>
        </w:rPr>
        <w:t>0</w:t>
      </w:r>
      <w:r>
        <w:rPr>
          <w:rFonts w:ascii="仿宋_GB2312" w:eastAsia="仿宋_GB2312"/>
          <w:sz w:val="32"/>
        </w:rPr>
        <w:t>等</w:t>
      </w:r>
      <w:r>
        <w:rPr>
          <w:rFonts w:ascii="仿宋_GB2312" w:eastAsia="仿宋_GB2312"/>
          <w:sz w:val="32"/>
        </w:rPr>
        <w:t>;</w:t>
      </w:r>
      <w:r>
        <w:rPr>
          <w:rFonts w:ascii="仿宋_GB2312" w:eastAsia="仿宋_GB2312"/>
          <w:sz w:val="32"/>
        </w:rPr>
        <w:t>其中外事接待累计</w:t>
      </w:r>
      <w:r>
        <w:rPr>
          <w:rFonts w:ascii="仿宋_GB2312" w:eastAsia="仿宋_GB2312"/>
          <w:sz w:val="32"/>
        </w:rPr>
        <w:t>0</w:t>
      </w:r>
      <w:r>
        <w:rPr>
          <w:rFonts w:ascii="仿宋_GB2312" w:eastAsia="仿宋_GB2312"/>
          <w:sz w:val="32"/>
        </w:rPr>
        <w:t>批次、</w:t>
      </w:r>
      <w:r>
        <w:rPr>
          <w:rFonts w:ascii="仿宋_GB2312" w:eastAsia="仿宋_GB2312"/>
          <w:sz w:val="32"/>
        </w:rPr>
        <w:t>0</w:t>
      </w:r>
      <w:r>
        <w:rPr>
          <w:rFonts w:ascii="仿宋_GB2312" w:eastAsia="仿宋_GB2312"/>
          <w:sz w:val="32"/>
        </w:rPr>
        <w:t>人、</w:t>
      </w:r>
      <w:r>
        <w:rPr>
          <w:rFonts w:ascii="仿宋_GB2312" w:eastAsia="仿宋_GB2312"/>
          <w:sz w:val="32"/>
        </w:rPr>
        <w:t>0</w:t>
      </w:r>
      <w:r>
        <w:rPr>
          <w:rFonts w:ascii="仿宋_GB2312" w:eastAsia="仿宋_GB2312"/>
          <w:sz w:val="32"/>
        </w:rPr>
        <w:t>万元，主要用于</w:t>
      </w:r>
      <w:r>
        <w:rPr>
          <w:rFonts w:ascii="仿宋_GB2312" w:eastAsia="仿宋_GB2312"/>
          <w:sz w:val="32"/>
        </w:rPr>
        <w:t>0</w:t>
      </w:r>
      <w:r>
        <w:rPr>
          <w:rFonts w:ascii="仿宋_GB2312" w:eastAsia="仿宋_GB2312"/>
          <w:sz w:val="32"/>
        </w:rPr>
        <w:t>等。</w:t>
      </w:r>
      <w:r>
        <w:rPr>
          <w:rFonts w:ascii="仿宋_GB2312" w:eastAsia="仿宋_GB2312" w:hAnsi="Times New Roman" w:cs="Times New Roman"/>
          <w:kern w:val="0"/>
          <w:sz w:val="32"/>
          <w:szCs w:val="32"/>
        </w:rPr>
        <w:t>2021</w:t>
      </w:r>
      <w:r>
        <w:rPr>
          <w:rFonts w:ascii="仿宋_GB2312" w:eastAsia="仿宋_GB2312" w:hAnsi="Times New Roman" w:cs="Times New Roman"/>
          <w:kern w:val="0"/>
          <w:sz w:val="32"/>
          <w:szCs w:val="32"/>
        </w:rPr>
        <w:t>年公务接待费与上年比无变化。</w:t>
      </w:r>
    </w:p>
    <w:p w:rsidR="004A5197" w:rsidRDefault="00D30BEE">
      <w:pPr>
        <w:pStyle w:val="p0"/>
        <w:spacing w:line="560" w:lineRule="exact"/>
        <w:ind w:firstLineChars="200" w:firstLine="640"/>
        <w:rPr>
          <w:rFonts w:ascii="Times New Roman" w:hAnsi="Times New Roman" w:cs="Times New Roman" w:hint="default"/>
          <w:kern w:val="0"/>
          <w:szCs w:val="21"/>
        </w:rPr>
      </w:pPr>
      <w:r>
        <w:rPr>
          <w:rFonts w:ascii="仿宋_GB2312" w:eastAsia="仿宋_GB2312"/>
          <w:sz w:val="32"/>
        </w:rPr>
        <w:t>3.</w:t>
      </w:r>
      <w:r>
        <w:rPr>
          <w:rFonts w:ascii="Times New Roman" w:hAnsi="Times New Roman" w:hint="default"/>
        </w:rPr>
        <w:t xml:space="preserve"> </w:t>
      </w:r>
      <w:r>
        <w:rPr>
          <w:rFonts w:ascii="仿宋_GB2312" w:eastAsia="仿宋_GB2312"/>
          <w:sz w:val="32"/>
        </w:rPr>
        <w:t>公务用车购置及运行费</w:t>
      </w:r>
      <w:r>
        <w:rPr>
          <w:rFonts w:ascii="仿宋_GB2312" w:eastAsia="仿宋_GB2312"/>
          <w:sz w:val="32"/>
        </w:rPr>
        <w:t>6.1</w:t>
      </w:r>
      <w:r>
        <w:rPr>
          <w:rFonts w:ascii="仿宋_GB2312" w:eastAsia="仿宋_GB2312"/>
          <w:sz w:val="32"/>
        </w:rPr>
        <w:t>万元，占“三公”经费支出的</w:t>
      </w:r>
      <w:r>
        <w:rPr>
          <w:rFonts w:ascii="仿宋_GB2312" w:eastAsia="仿宋_GB2312"/>
          <w:sz w:val="32"/>
        </w:rPr>
        <w:t>100</w:t>
      </w:r>
      <w:r>
        <w:rPr>
          <w:rFonts w:ascii="仿宋_GB2312" w:eastAsia="仿宋_GB2312"/>
          <w:sz w:val="32"/>
        </w:rPr>
        <w:t>%</w:t>
      </w:r>
      <w:r>
        <w:rPr>
          <w:rFonts w:ascii="仿宋_GB2312" w:eastAsia="仿宋_GB2312"/>
          <w:sz w:val="32"/>
        </w:rPr>
        <w:t>。完成年初预算的</w:t>
      </w:r>
      <w:r>
        <w:rPr>
          <w:rFonts w:ascii="仿宋_GB2312" w:eastAsia="仿宋_GB2312"/>
          <w:sz w:val="32"/>
        </w:rPr>
        <w:t>24%</w:t>
      </w:r>
      <w:r>
        <w:rPr>
          <w:rFonts w:ascii="仿宋_GB2312" w:eastAsia="仿宋_GB2312"/>
          <w:sz w:val="32"/>
        </w:rPr>
        <w:t>，决算数小于年初预算数的原因主要是</w:t>
      </w:r>
      <w:r>
        <w:rPr>
          <w:rFonts w:ascii="仿宋" w:eastAsia="仿宋" w:hAnsi="仿宋" w:cs="仿宋_GB2312"/>
          <w:sz w:val="32"/>
          <w:szCs w:val="32"/>
        </w:rPr>
        <w:t>单位领导高度重视，</w:t>
      </w:r>
      <w:r>
        <w:rPr>
          <w:rFonts w:ascii="仿宋_GB2312" w:eastAsia="仿宋_GB2312"/>
          <w:sz w:val="32"/>
        </w:rPr>
        <w:t>严格落实过紧日子的精神，</w:t>
      </w:r>
      <w:r>
        <w:rPr>
          <w:rFonts w:ascii="仿宋" w:eastAsia="仿宋" w:hAnsi="仿宋" w:cs="仿宋_GB2312"/>
          <w:sz w:val="32"/>
          <w:szCs w:val="32"/>
        </w:rPr>
        <w:t>加强管理，严格控制“三公”经费支出，定点加油和维修，统一进行结算</w:t>
      </w:r>
      <w:r>
        <w:rPr>
          <w:rFonts w:ascii="仿宋_GB2312" w:eastAsia="仿宋_GB2312"/>
          <w:sz w:val="32"/>
        </w:rPr>
        <w:t>。</w:t>
      </w:r>
      <w:r>
        <w:rPr>
          <w:rFonts w:ascii="仿宋_GB2312" w:eastAsia="仿宋_GB2312" w:hAnsi="Times New Roman" w:cs="Times New Roman"/>
          <w:kern w:val="0"/>
          <w:sz w:val="32"/>
          <w:szCs w:val="32"/>
        </w:rPr>
        <w:t>比上年增加</w:t>
      </w:r>
      <w:r>
        <w:rPr>
          <w:rFonts w:ascii="仿宋_GB2312" w:eastAsia="仿宋_GB2312" w:hAnsi="Times New Roman" w:cs="Times New Roman"/>
          <w:kern w:val="0"/>
          <w:sz w:val="32"/>
          <w:szCs w:val="32"/>
        </w:rPr>
        <w:t>0.97</w:t>
      </w:r>
      <w:r>
        <w:rPr>
          <w:rFonts w:ascii="仿宋_GB2312" w:eastAsia="仿宋_GB2312" w:hAnsi="Times New Roman" w:cs="Times New Roman"/>
          <w:kern w:val="0"/>
          <w:sz w:val="32"/>
          <w:szCs w:val="32"/>
        </w:rPr>
        <w:t>万元，增长</w:t>
      </w:r>
      <w:r>
        <w:rPr>
          <w:rFonts w:ascii="仿宋_GB2312" w:eastAsia="仿宋_GB2312" w:hAnsi="Times New Roman" w:cs="Times New Roman"/>
          <w:kern w:val="0"/>
          <w:sz w:val="32"/>
          <w:szCs w:val="32"/>
        </w:rPr>
        <w:t>19%</w:t>
      </w:r>
      <w:r>
        <w:rPr>
          <w:rFonts w:ascii="仿宋_GB2312" w:eastAsia="仿宋_GB2312" w:hAnsi="Times New Roman" w:cs="Times New Roman"/>
          <w:kern w:val="0"/>
          <w:sz w:val="32"/>
          <w:szCs w:val="32"/>
        </w:rPr>
        <w:t>，主要是公车使用率高维修费用增加等原因。</w:t>
      </w:r>
    </w:p>
    <w:p w:rsidR="004A5197" w:rsidRDefault="00D30BEE">
      <w:pPr>
        <w:pStyle w:val="p0"/>
        <w:autoSpaceDN w:val="0"/>
        <w:spacing w:line="560" w:lineRule="exact"/>
        <w:ind w:firstLine="645"/>
        <w:rPr>
          <w:rFonts w:ascii="仿宋_GB2312" w:eastAsia="仿宋_GB2312" w:hint="default"/>
          <w:sz w:val="32"/>
        </w:rPr>
      </w:pPr>
      <w:r>
        <w:rPr>
          <w:rFonts w:ascii="仿宋_GB2312" w:eastAsia="仿宋_GB2312"/>
          <w:sz w:val="32"/>
        </w:rPr>
        <w:lastRenderedPageBreak/>
        <w:t>其中：公务用车购置费</w:t>
      </w:r>
      <w:r>
        <w:rPr>
          <w:rFonts w:ascii="仿宋_GB2312" w:eastAsia="仿宋_GB2312"/>
          <w:sz w:val="32"/>
        </w:rPr>
        <w:t>0</w:t>
      </w:r>
      <w:r>
        <w:rPr>
          <w:rFonts w:ascii="仿宋_GB2312" w:eastAsia="仿宋_GB2312"/>
          <w:sz w:val="32"/>
        </w:rPr>
        <w:t>万元，主要用于</w:t>
      </w:r>
      <w:r>
        <w:rPr>
          <w:rFonts w:ascii="仿宋_GB2312" w:eastAsia="仿宋_GB2312"/>
          <w:sz w:val="32"/>
        </w:rPr>
        <w:t>0</w:t>
      </w:r>
      <w:r>
        <w:rPr>
          <w:rFonts w:ascii="仿宋_GB2312" w:eastAsia="仿宋_GB2312"/>
          <w:sz w:val="32"/>
        </w:rPr>
        <w:t>等</w:t>
      </w:r>
      <w:r>
        <w:rPr>
          <w:rFonts w:ascii="仿宋_GB2312" w:eastAsia="仿宋_GB2312"/>
          <w:sz w:val="32"/>
        </w:rPr>
        <w:t>,</w:t>
      </w:r>
      <w:r>
        <w:rPr>
          <w:rFonts w:ascii="仿宋_GB2312" w:eastAsia="仿宋_GB2312"/>
          <w:sz w:val="32"/>
        </w:rPr>
        <w:t>当年购置公务用车</w:t>
      </w:r>
      <w:r>
        <w:rPr>
          <w:rFonts w:ascii="仿宋_GB2312" w:eastAsia="仿宋_GB2312"/>
          <w:sz w:val="32"/>
        </w:rPr>
        <w:t>0</w:t>
      </w:r>
      <w:r>
        <w:rPr>
          <w:rFonts w:ascii="仿宋_GB2312" w:eastAsia="仿宋_GB2312"/>
          <w:sz w:val="32"/>
        </w:rPr>
        <w:t>辆。完成年初预算的</w:t>
      </w:r>
      <w:r>
        <w:rPr>
          <w:rFonts w:ascii="仿宋_GB2312" w:eastAsia="仿宋_GB2312"/>
          <w:sz w:val="32"/>
        </w:rPr>
        <w:t>0%</w:t>
      </w:r>
      <w:r>
        <w:rPr>
          <w:rFonts w:ascii="仿宋_GB2312" w:eastAsia="仿宋_GB2312"/>
          <w:sz w:val="32"/>
        </w:rPr>
        <w:t>，决算数小于（大于）年初预算数的原因主要是</w:t>
      </w:r>
      <w:r>
        <w:rPr>
          <w:rFonts w:ascii="仿宋_GB2312" w:eastAsia="仿宋_GB2312"/>
          <w:sz w:val="32"/>
        </w:rPr>
        <w:t>0</w:t>
      </w:r>
      <w:r>
        <w:rPr>
          <w:rFonts w:ascii="仿宋_GB2312" w:eastAsia="仿宋_GB2312"/>
          <w:sz w:val="32"/>
        </w:rPr>
        <w:t>。</w:t>
      </w:r>
    </w:p>
    <w:p w:rsidR="004A5197" w:rsidRDefault="00D30BEE">
      <w:pPr>
        <w:pStyle w:val="p0"/>
        <w:autoSpaceDN w:val="0"/>
        <w:spacing w:line="560" w:lineRule="exact"/>
        <w:ind w:firstLine="640"/>
        <w:rPr>
          <w:rFonts w:ascii="仿宋_GB2312" w:eastAsia="仿宋_GB2312" w:hint="default"/>
          <w:sz w:val="32"/>
        </w:rPr>
      </w:pPr>
      <w:r>
        <w:rPr>
          <w:rFonts w:ascii="仿宋_GB2312" w:eastAsia="仿宋_GB2312"/>
          <w:sz w:val="32"/>
        </w:rPr>
        <w:t>公务用车运行维护费</w:t>
      </w:r>
      <w:r>
        <w:rPr>
          <w:rFonts w:ascii="仿宋_GB2312" w:eastAsia="仿宋_GB2312"/>
          <w:sz w:val="32"/>
        </w:rPr>
        <w:t>6.1</w:t>
      </w:r>
      <w:r>
        <w:rPr>
          <w:rFonts w:ascii="仿宋_GB2312" w:eastAsia="仿宋_GB2312"/>
          <w:sz w:val="32"/>
        </w:rPr>
        <w:t>万元，主要用于公车运行等</w:t>
      </w:r>
      <w:r>
        <w:rPr>
          <w:rFonts w:ascii="仿宋_GB2312" w:eastAsia="仿宋_GB2312" w:hint="default"/>
          <w:sz w:val="32"/>
        </w:rPr>
        <w:t>,</w:t>
      </w:r>
      <w:r>
        <w:rPr>
          <w:rFonts w:ascii="仿宋_GB2312" w:eastAsia="仿宋_GB2312"/>
          <w:sz w:val="32"/>
        </w:rPr>
        <w:t>截至年末使用一般公共预算财政拨款开支的公务用车保有量</w:t>
      </w:r>
      <w:r>
        <w:rPr>
          <w:rFonts w:ascii="仿宋_GB2312" w:eastAsia="仿宋_GB2312"/>
          <w:sz w:val="32"/>
        </w:rPr>
        <w:t>4</w:t>
      </w:r>
      <w:r>
        <w:rPr>
          <w:rFonts w:ascii="仿宋_GB2312" w:eastAsia="仿宋_GB2312"/>
          <w:sz w:val="32"/>
        </w:rPr>
        <w:t>辆。完成年初预算的</w:t>
      </w:r>
      <w:r>
        <w:rPr>
          <w:rFonts w:ascii="仿宋_GB2312" w:eastAsia="仿宋_GB2312"/>
          <w:sz w:val="32"/>
        </w:rPr>
        <w:t>24%</w:t>
      </w:r>
      <w:r>
        <w:rPr>
          <w:rFonts w:ascii="仿宋_GB2312" w:eastAsia="仿宋_GB2312"/>
          <w:sz w:val="32"/>
        </w:rPr>
        <w:t>，决算数小于年初预算数的原因主要是</w:t>
      </w:r>
      <w:r>
        <w:rPr>
          <w:rFonts w:ascii="仿宋" w:eastAsia="仿宋" w:hAnsi="仿宋" w:cs="仿宋_GB2312"/>
          <w:sz w:val="32"/>
          <w:szCs w:val="32"/>
        </w:rPr>
        <w:t>单位领导高度重视，</w:t>
      </w:r>
      <w:r>
        <w:rPr>
          <w:rFonts w:ascii="仿宋_GB2312" w:eastAsia="仿宋_GB2312"/>
          <w:sz w:val="32"/>
        </w:rPr>
        <w:t>严格落实过紧日子的精神，</w:t>
      </w:r>
      <w:r>
        <w:rPr>
          <w:rFonts w:ascii="仿宋" w:eastAsia="仿宋" w:hAnsi="仿宋" w:cs="仿宋_GB2312"/>
          <w:sz w:val="32"/>
          <w:szCs w:val="32"/>
        </w:rPr>
        <w:t>加强管理，严格控制“三公”经费支出，定点加油和维修，统一进行结算</w:t>
      </w:r>
      <w:r>
        <w:rPr>
          <w:rFonts w:ascii="仿宋_GB2312" w:eastAsia="仿宋_GB2312"/>
          <w:sz w:val="32"/>
        </w:rPr>
        <w:t>。</w:t>
      </w:r>
    </w:p>
    <w:p w:rsidR="004A5197" w:rsidRDefault="00D30BEE">
      <w:pPr>
        <w:pStyle w:val="p0"/>
        <w:spacing w:line="560" w:lineRule="exact"/>
        <w:ind w:firstLine="645"/>
        <w:rPr>
          <w:rFonts w:ascii="黑体" w:eastAsia="黑体" w:hint="default"/>
          <w:sz w:val="32"/>
        </w:rPr>
      </w:pPr>
      <w:r>
        <w:rPr>
          <w:rFonts w:ascii="黑体" w:eastAsia="黑体"/>
          <w:sz w:val="32"/>
        </w:rPr>
        <w:t>四、一般公共预算财政拨款基本支出决算情况说明</w:t>
      </w:r>
    </w:p>
    <w:p w:rsidR="004A5197" w:rsidRDefault="00D30BEE">
      <w:pPr>
        <w:pStyle w:val="p0"/>
        <w:spacing w:line="560" w:lineRule="exact"/>
        <w:ind w:firstLine="645"/>
        <w:rPr>
          <w:rFonts w:ascii="仿宋_GB2312" w:eastAsia="仿宋_GB2312" w:hint="default"/>
          <w:sz w:val="32"/>
        </w:rPr>
      </w:pPr>
      <w:r>
        <w:rPr>
          <w:rFonts w:ascii="仿宋_GB2312" w:eastAsia="仿宋_GB2312"/>
          <w:sz w:val="32"/>
        </w:rPr>
        <w:t>2021</w:t>
      </w:r>
      <w:r>
        <w:rPr>
          <w:rFonts w:ascii="仿宋_GB2312" w:eastAsia="仿宋_GB2312"/>
          <w:sz w:val="32"/>
        </w:rPr>
        <w:t>年度一般公共预算财政拨款基本支出</w:t>
      </w:r>
      <w:r>
        <w:rPr>
          <w:rFonts w:ascii="仿宋_GB2312" w:eastAsia="仿宋_GB2312"/>
          <w:sz w:val="32"/>
        </w:rPr>
        <w:t>10284.85</w:t>
      </w:r>
      <w:r>
        <w:rPr>
          <w:rFonts w:ascii="仿宋_GB2312" w:eastAsia="仿宋_GB2312"/>
          <w:sz w:val="32"/>
        </w:rPr>
        <w:t>万元，其中：人员经费</w:t>
      </w:r>
      <w:r>
        <w:rPr>
          <w:rFonts w:ascii="仿宋_GB2312" w:eastAsia="仿宋_GB2312" w:hint="default"/>
          <w:sz w:val="32"/>
        </w:rPr>
        <w:t>8,028.98</w:t>
      </w:r>
      <w:r>
        <w:rPr>
          <w:rFonts w:ascii="仿宋_GB2312" w:eastAsia="仿宋_GB2312"/>
          <w:sz w:val="32"/>
        </w:rPr>
        <w:t>万元，主要包括基本工资、津贴补贴、奖金、其他社会保障缴费、机关事业单位基本养老保险缴费、其他工资福利支出、离休费、退休费、抚恤金、生活补助、奖励金、住房</w:t>
      </w:r>
      <w:r>
        <w:rPr>
          <w:rFonts w:ascii="仿宋_GB2312" w:eastAsia="仿宋_GB2312"/>
          <w:sz w:val="32"/>
        </w:rPr>
        <w:t>公积金、采暖补贴、其他对个人和家庭补助的支出；日常公用经费</w:t>
      </w:r>
      <w:r>
        <w:rPr>
          <w:rFonts w:ascii="仿宋_GB2312" w:eastAsia="仿宋_GB2312" w:hint="default"/>
          <w:sz w:val="32"/>
        </w:rPr>
        <w:t>2,255.87</w:t>
      </w:r>
      <w:r>
        <w:rPr>
          <w:rFonts w:ascii="仿宋_GB2312" w:eastAsia="仿宋_GB2312"/>
          <w:sz w:val="32"/>
        </w:rPr>
        <w:t>万元，主要包括办公费、印刷费、手续费、水费、电费、邮电费、取暖费、物业费、差旅费、因公出国（境）费用、维修（护）费、租赁费、会议费、培训费、公务接待费、劳务费、委托业务费、工会经费、福利费、公务用车运行维护费、其他交通费用、其他商品和服务支出、办公设备购置、专用设备购置、信息网络及软件购置更新。</w:t>
      </w:r>
    </w:p>
    <w:p w:rsidR="004A5197" w:rsidRDefault="00D30BEE">
      <w:pPr>
        <w:pStyle w:val="p0"/>
        <w:spacing w:line="560" w:lineRule="exact"/>
        <w:ind w:firstLine="640"/>
        <w:rPr>
          <w:rFonts w:ascii="黑体" w:eastAsia="黑体" w:hint="default"/>
          <w:sz w:val="32"/>
        </w:rPr>
      </w:pPr>
      <w:r>
        <w:rPr>
          <w:rFonts w:ascii="黑体" w:eastAsia="黑体"/>
          <w:sz w:val="32"/>
        </w:rPr>
        <w:t>五、其他重要事项的情况说明</w:t>
      </w:r>
    </w:p>
    <w:p w:rsidR="004A5197" w:rsidRDefault="00D30BEE">
      <w:pPr>
        <w:pStyle w:val="p0"/>
        <w:spacing w:line="560" w:lineRule="exact"/>
        <w:ind w:firstLine="640"/>
        <w:rPr>
          <w:rFonts w:ascii="楷体_GB2312" w:eastAsia="楷体_GB2312" w:hint="default"/>
          <w:b/>
          <w:sz w:val="32"/>
        </w:rPr>
      </w:pPr>
      <w:r>
        <w:rPr>
          <w:rFonts w:ascii="楷体_GB2312" w:eastAsia="楷体_GB2312"/>
          <w:b/>
          <w:sz w:val="32"/>
        </w:rPr>
        <w:t>（一）机关运行经费支出情况。</w:t>
      </w:r>
    </w:p>
    <w:p w:rsidR="004A5197" w:rsidRDefault="00D30BEE">
      <w:pPr>
        <w:pStyle w:val="p0"/>
        <w:spacing w:line="560" w:lineRule="exact"/>
        <w:ind w:firstLine="640"/>
        <w:rPr>
          <w:rFonts w:ascii="仿宋_GB2312" w:eastAsia="仿宋_GB2312" w:hint="default"/>
          <w:sz w:val="32"/>
        </w:rPr>
      </w:pPr>
      <w:r>
        <w:rPr>
          <w:rFonts w:ascii="仿宋_GB2312" w:eastAsia="仿宋_GB2312"/>
          <w:sz w:val="32"/>
        </w:rPr>
        <w:lastRenderedPageBreak/>
        <w:t>2021</w:t>
      </w:r>
      <w:r>
        <w:rPr>
          <w:rFonts w:ascii="仿宋_GB2312" w:eastAsia="仿宋_GB2312"/>
          <w:sz w:val="32"/>
        </w:rPr>
        <w:t>年度机关运行经费支出</w:t>
      </w:r>
      <w:r>
        <w:rPr>
          <w:rFonts w:ascii="仿宋_GB2312" w:eastAsia="仿宋_GB2312"/>
          <w:sz w:val="32"/>
        </w:rPr>
        <w:t>0</w:t>
      </w:r>
      <w:r>
        <w:rPr>
          <w:rFonts w:ascii="仿宋_GB2312" w:eastAsia="仿宋_GB2312"/>
          <w:sz w:val="32"/>
        </w:rPr>
        <w:t>万元（与部门决算中行政单位和参照公务员法管理事业单位一般公共预算财政拨款基本支出中公用经费之和一致），比上年决算数增加（减少）</w:t>
      </w:r>
      <w:r>
        <w:rPr>
          <w:rFonts w:ascii="仿宋_GB2312" w:eastAsia="仿宋_GB2312"/>
          <w:sz w:val="32"/>
        </w:rPr>
        <w:t>0</w:t>
      </w:r>
      <w:r>
        <w:rPr>
          <w:rFonts w:ascii="仿宋_GB2312" w:eastAsia="仿宋_GB2312"/>
          <w:sz w:val="32"/>
        </w:rPr>
        <w:t>万元，增长（降低）</w:t>
      </w:r>
      <w:r>
        <w:rPr>
          <w:rFonts w:ascii="仿宋_GB2312" w:eastAsia="仿宋_GB2312"/>
          <w:sz w:val="32"/>
        </w:rPr>
        <w:t>0%</w:t>
      </w:r>
      <w:r>
        <w:rPr>
          <w:rFonts w:ascii="仿宋_GB2312" w:eastAsia="仿宋_GB2312"/>
          <w:sz w:val="32"/>
        </w:rPr>
        <w:t>，主要原因是</w:t>
      </w:r>
      <w:r>
        <w:rPr>
          <w:rFonts w:ascii="仿宋_GB2312" w:eastAsia="仿宋_GB2312"/>
          <w:sz w:val="32"/>
        </w:rPr>
        <w:t>0</w:t>
      </w:r>
      <w:r>
        <w:rPr>
          <w:rFonts w:ascii="仿宋_GB2312" w:eastAsia="仿宋_GB2312"/>
          <w:sz w:val="32"/>
        </w:rPr>
        <w:t>。</w:t>
      </w:r>
    </w:p>
    <w:p w:rsidR="004A5197" w:rsidRDefault="00D30BEE">
      <w:pPr>
        <w:pStyle w:val="p0"/>
        <w:spacing w:line="560" w:lineRule="exact"/>
        <w:ind w:firstLine="640"/>
        <w:rPr>
          <w:rFonts w:ascii="楷体_GB2312" w:eastAsia="楷体_GB2312" w:hint="default"/>
          <w:b/>
          <w:sz w:val="32"/>
        </w:rPr>
      </w:pPr>
      <w:r>
        <w:rPr>
          <w:rFonts w:ascii="楷体_GB2312" w:eastAsia="楷体_GB2312"/>
          <w:b/>
          <w:sz w:val="32"/>
        </w:rPr>
        <w:t>（二）政府采购支出情况。</w:t>
      </w:r>
    </w:p>
    <w:p w:rsidR="004A5197" w:rsidRDefault="00D30BEE">
      <w:pPr>
        <w:pStyle w:val="p0"/>
        <w:spacing w:line="560" w:lineRule="exact"/>
        <w:ind w:firstLine="640"/>
        <w:rPr>
          <w:rFonts w:ascii="仿宋_GB2312" w:eastAsia="仿宋_GB2312" w:hint="default"/>
          <w:sz w:val="32"/>
        </w:rPr>
      </w:pPr>
      <w:r>
        <w:rPr>
          <w:rFonts w:ascii="仿宋_GB2312" w:eastAsia="仿宋_GB2312"/>
          <w:sz w:val="32"/>
        </w:rPr>
        <w:t>2021</w:t>
      </w:r>
      <w:r>
        <w:rPr>
          <w:rFonts w:ascii="仿宋_GB2312" w:eastAsia="仿宋_GB2312"/>
          <w:sz w:val="32"/>
        </w:rPr>
        <w:t>年政府采购支出总额</w:t>
      </w:r>
      <w:r>
        <w:rPr>
          <w:rFonts w:ascii="仿宋_GB2312" w:eastAsia="仿宋_GB2312" w:hint="default"/>
          <w:sz w:val="32"/>
        </w:rPr>
        <w:t>2,396.18</w:t>
      </w:r>
      <w:r>
        <w:rPr>
          <w:rFonts w:ascii="仿宋_GB2312" w:eastAsia="仿宋_GB2312"/>
          <w:sz w:val="32"/>
        </w:rPr>
        <w:t>万元，其中：政府采购货物支出</w:t>
      </w:r>
      <w:r>
        <w:rPr>
          <w:rFonts w:ascii="仿宋_GB2312" w:eastAsia="仿宋_GB2312" w:hint="default"/>
          <w:sz w:val="32"/>
        </w:rPr>
        <w:t>600.87</w:t>
      </w:r>
      <w:r>
        <w:rPr>
          <w:rFonts w:ascii="仿宋_GB2312" w:eastAsia="仿宋_GB2312"/>
          <w:sz w:val="32"/>
        </w:rPr>
        <w:t>万元，政府采购工程支出</w:t>
      </w:r>
      <w:r>
        <w:rPr>
          <w:rFonts w:ascii="仿宋_GB2312" w:eastAsia="仿宋_GB2312" w:hint="default"/>
          <w:sz w:val="32"/>
        </w:rPr>
        <w:t>69.30</w:t>
      </w:r>
      <w:r>
        <w:rPr>
          <w:rFonts w:ascii="仿宋_GB2312" w:eastAsia="仿宋_GB2312"/>
          <w:sz w:val="32"/>
        </w:rPr>
        <w:t>万元，政府采购服务支出</w:t>
      </w:r>
      <w:r>
        <w:rPr>
          <w:rFonts w:ascii="仿宋_GB2312" w:eastAsia="仿宋_GB2312" w:hint="default"/>
          <w:sz w:val="32"/>
        </w:rPr>
        <w:t>1,726.00</w:t>
      </w:r>
      <w:r>
        <w:rPr>
          <w:rFonts w:ascii="仿宋_GB2312" w:eastAsia="仿宋_GB2312"/>
          <w:sz w:val="32"/>
        </w:rPr>
        <w:t>万元。授予中小企业合同金额</w:t>
      </w:r>
      <w:r>
        <w:rPr>
          <w:rFonts w:ascii="仿宋_GB2312" w:eastAsia="仿宋_GB2312" w:hint="default"/>
          <w:sz w:val="32"/>
        </w:rPr>
        <w:t>2,396.18</w:t>
      </w:r>
      <w:r>
        <w:rPr>
          <w:rFonts w:ascii="仿宋_GB2312" w:eastAsia="仿宋_GB2312"/>
          <w:sz w:val="32"/>
        </w:rPr>
        <w:t>万元，占政府采购支出总额的</w:t>
      </w:r>
      <w:r>
        <w:rPr>
          <w:rFonts w:ascii="仿宋_GB2312" w:eastAsia="仿宋_GB2312"/>
          <w:sz w:val="32"/>
        </w:rPr>
        <w:t>100%</w:t>
      </w:r>
      <w:r>
        <w:rPr>
          <w:rFonts w:ascii="仿宋_GB2312" w:eastAsia="仿宋_GB2312"/>
          <w:sz w:val="32"/>
        </w:rPr>
        <w:t>，其中：授予小微企业合同金额</w:t>
      </w:r>
      <w:r>
        <w:rPr>
          <w:rFonts w:ascii="仿宋_GB2312" w:eastAsia="仿宋_GB2312" w:hint="default"/>
          <w:sz w:val="32"/>
        </w:rPr>
        <w:t>2,009.95</w:t>
      </w:r>
      <w:r>
        <w:rPr>
          <w:rFonts w:ascii="仿宋_GB2312" w:eastAsia="仿宋_GB2312"/>
          <w:sz w:val="32"/>
        </w:rPr>
        <w:t>万元，占政府采购</w:t>
      </w:r>
      <w:r>
        <w:rPr>
          <w:rFonts w:ascii="仿宋_GB2312" w:eastAsia="仿宋_GB2312"/>
          <w:sz w:val="32"/>
        </w:rPr>
        <w:t>支出总额的</w:t>
      </w:r>
      <w:r>
        <w:rPr>
          <w:rFonts w:ascii="仿宋_GB2312" w:eastAsia="仿宋_GB2312"/>
          <w:sz w:val="32"/>
        </w:rPr>
        <w:t>84%</w:t>
      </w:r>
      <w:r>
        <w:rPr>
          <w:rFonts w:ascii="仿宋_GB2312" w:eastAsia="仿宋_GB2312"/>
          <w:sz w:val="32"/>
        </w:rPr>
        <w:t>；货物采购授予中小企业合同金额占货物支出金额的</w:t>
      </w:r>
      <w:r>
        <w:rPr>
          <w:rFonts w:ascii="仿宋_GB2312" w:eastAsia="仿宋_GB2312"/>
          <w:sz w:val="32"/>
        </w:rPr>
        <w:t>100%</w:t>
      </w:r>
      <w:r>
        <w:rPr>
          <w:rFonts w:ascii="仿宋_GB2312" w:eastAsia="仿宋_GB2312"/>
          <w:sz w:val="32"/>
        </w:rPr>
        <w:t>；工程采购授予中小企业合同金额占工程支出金额的</w:t>
      </w:r>
      <w:r>
        <w:rPr>
          <w:rFonts w:ascii="仿宋_GB2312" w:eastAsia="仿宋_GB2312"/>
          <w:sz w:val="32"/>
        </w:rPr>
        <w:t>100%</w:t>
      </w:r>
      <w:r>
        <w:rPr>
          <w:rFonts w:ascii="仿宋_GB2312" w:eastAsia="仿宋_GB2312"/>
          <w:sz w:val="32"/>
        </w:rPr>
        <w:t>；服务采购授予中小企业合同金额占服务支出金额的</w:t>
      </w:r>
      <w:r>
        <w:rPr>
          <w:rFonts w:ascii="仿宋_GB2312" w:eastAsia="仿宋_GB2312"/>
          <w:sz w:val="32"/>
        </w:rPr>
        <w:t>100%</w:t>
      </w:r>
      <w:r>
        <w:rPr>
          <w:rFonts w:ascii="仿宋_GB2312" w:eastAsia="仿宋_GB2312"/>
          <w:sz w:val="32"/>
        </w:rPr>
        <w:t>。</w:t>
      </w:r>
    </w:p>
    <w:p w:rsidR="004A5197" w:rsidRDefault="00D30BEE">
      <w:pPr>
        <w:pStyle w:val="p0"/>
        <w:spacing w:line="560" w:lineRule="exact"/>
        <w:ind w:firstLine="640"/>
        <w:rPr>
          <w:rFonts w:ascii="楷体_GB2312" w:eastAsia="楷体_GB2312" w:hint="default"/>
          <w:b/>
          <w:sz w:val="32"/>
        </w:rPr>
      </w:pPr>
      <w:r>
        <w:rPr>
          <w:rFonts w:ascii="楷体_GB2312" w:eastAsia="楷体_GB2312"/>
          <w:b/>
          <w:sz w:val="32"/>
        </w:rPr>
        <w:t>（三）国有资产占用情况。</w:t>
      </w:r>
    </w:p>
    <w:p w:rsidR="004A5197" w:rsidRDefault="00D30BEE">
      <w:pPr>
        <w:pStyle w:val="p0"/>
        <w:spacing w:line="560" w:lineRule="exact"/>
        <w:ind w:firstLine="640"/>
        <w:rPr>
          <w:rFonts w:ascii="仿宋_GB2312" w:eastAsia="仿宋_GB2312" w:hint="default"/>
          <w:sz w:val="32"/>
        </w:rPr>
      </w:pPr>
      <w:r>
        <w:rPr>
          <w:rFonts w:ascii="仿宋_GB2312" w:eastAsia="仿宋_GB2312"/>
          <w:sz w:val="32"/>
        </w:rPr>
        <w:t>截至</w:t>
      </w:r>
      <w:r>
        <w:rPr>
          <w:rFonts w:ascii="仿宋_GB2312" w:eastAsia="仿宋_GB2312"/>
          <w:sz w:val="32"/>
        </w:rPr>
        <w:t>2021</w:t>
      </w:r>
      <w:r>
        <w:rPr>
          <w:rFonts w:ascii="仿宋_GB2312" w:eastAsia="仿宋_GB2312"/>
          <w:sz w:val="32"/>
        </w:rPr>
        <w:t>年</w:t>
      </w:r>
      <w:r>
        <w:rPr>
          <w:rFonts w:ascii="仿宋_GB2312" w:eastAsia="仿宋_GB2312"/>
          <w:sz w:val="32"/>
        </w:rPr>
        <w:t>12</w:t>
      </w:r>
      <w:r>
        <w:rPr>
          <w:rFonts w:ascii="仿宋_GB2312" w:eastAsia="仿宋_GB2312"/>
          <w:sz w:val="32"/>
        </w:rPr>
        <w:t>月</w:t>
      </w:r>
      <w:r>
        <w:rPr>
          <w:rFonts w:ascii="仿宋_GB2312" w:eastAsia="仿宋_GB2312"/>
          <w:sz w:val="32"/>
        </w:rPr>
        <w:t>31</w:t>
      </w:r>
      <w:r>
        <w:rPr>
          <w:rFonts w:ascii="仿宋_GB2312" w:eastAsia="仿宋_GB2312"/>
          <w:sz w:val="32"/>
        </w:rPr>
        <w:t>日，共有车辆</w:t>
      </w:r>
      <w:r>
        <w:rPr>
          <w:rFonts w:ascii="仿宋_GB2312" w:eastAsia="仿宋_GB2312"/>
          <w:sz w:val="32"/>
        </w:rPr>
        <w:t>48</w:t>
      </w:r>
      <w:r>
        <w:rPr>
          <w:rFonts w:ascii="仿宋_GB2312" w:eastAsia="仿宋_GB2312"/>
          <w:sz w:val="32"/>
        </w:rPr>
        <w:t>辆，其中：副省级以上领导干部用车</w:t>
      </w:r>
      <w:r>
        <w:rPr>
          <w:rFonts w:ascii="仿宋_GB2312" w:eastAsia="仿宋_GB2312"/>
          <w:sz w:val="32"/>
        </w:rPr>
        <w:t>0</w:t>
      </w:r>
      <w:r>
        <w:rPr>
          <w:rFonts w:ascii="仿宋_GB2312" w:eastAsia="仿宋_GB2312"/>
          <w:sz w:val="32"/>
        </w:rPr>
        <w:t>辆，主要领导干部用车</w:t>
      </w:r>
      <w:r>
        <w:rPr>
          <w:rFonts w:ascii="仿宋_GB2312" w:eastAsia="仿宋_GB2312"/>
          <w:sz w:val="32"/>
        </w:rPr>
        <w:t>0</w:t>
      </w:r>
      <w:r>
        <w:rPr>
          <w:rFonts w:ascii="仿宋_GB2312" w:eastAsia="仿宋_GB2312"/>
          <w:sz w:val="32"/>
        </w:rPr>
        <w:t>辆，机要通讯用车</w:t>
      </w:r>
      <w:r>
        <w:rPr>
          <w:rFonts w:ascii="仿宋_GB2312" w:eastAsia="仿宋_GB2312"/>
          <w:sz w:val="32"/>
        </w:rPr>
        <w:t>0</w:t>
      </w:r>
      <w:r>
        <w:rPr>
          <w:rFonts w:ascii="仿宋_GB2312" w:eastAsia="仿宋_GB2312"/>
          <w:sz w:val="32"/>
        </w:rPr>
        <w:t>辆，应急保障用车</w:t>
      </w:r>
      <w:r>
        <w:rPr>
          <w:rFonts w:ascii="仿宋_GB2312" w:eastAsia="仿宋_GB2312"/>
          <w:sz w:val="32"/>
        </w:rPr>
        <w:t>0</w:t>
      </w:r>
      <w:r>
        <w:rPr>
          <w:rFonts w:ascii="仿宋_GB2312" w:eastAsia="仿宋_GB2312"/>
          <w:sz w:val="32"/>
        </w:rPr>
        <w:t>辆，执法执勤用车</w:t>
      </w:r>
      <w:r>
        <w:rPr>
          <w:rFonts w:ascii="仿宋_GB2312" w:eastAsia="仿宋_GB2312"/>
          <w:sz w:val="32"/>
        </w:rPr>
        <w:t>0</w:t>
      </w:r>
      <w:r>
        <w:rPr>
          <w:rFonts w:ascii="仿宋_GB2312" w:eastAsia="仿宋_GB2312"/>
          <w:sz w:val="32"/>
        </w:rPr>
        <w:t>辆，特种专业技术用车</w:t>
      </w:r>
      <w:r>
        <w:rPr>
          <w:rFonts w:ascii="仿宋_GB2312" w:eastAsia="仿宋_GB2312"/>
          <w:sz w:val="32"/>
        </w:rPr>
        <w:t>3</w:t>
      </w:r>
      <w:r>
        <w:rPr>
          <w:rFonts w:ascii="仿宋_GB2312" w:eastAsia="仿宋_GB2312"/>
          <w:sz w:val="32"/>
        </w:rPr>
        <w:t>辆，离退休干部用车</w:t>
      </w:r>
      <w:r>
        <w:rPr>
          <w:rFonts w:ascii="仿宋_GB2312" w:eastAsia="仿宋_GB2312"/>
          <w:sz w:val="32"/>
        </w:rPr>
        <w:t>0</w:t>
      </w:r>
      <w:r>
        <w:rPr>
          <w:rFonts w:ascii="仿宋_GB2312" w:eastAsia="仿宋_GB2312"/>
          <w:sz w:val="32"/>
        </w:rPr>
        <w:t>辆，其他用车</w:t>
      </w:r>
      <w:r>
        <w:rPr>
          <w:rFonts w:ascii="仿宋_GB2312" w:eastAsia="仿宋_GB2312"/>
          <w:sz w:val="32"/>
        </w:rPr>
        <w:t>45</w:t>
      </w:r>
      <w:r>
        <w:rPr>
          <w:rFonts w:ascii="仿宋_GB2312" w:eastAsia="仿宋_GB2312"/>
          <w:sz w:val="32"/>
        </w:rPr>
        <w:t>辆，其他用车主要是待处置车辆；单位价值</w:t>
      </w:r>
      <w:r>
        <w:rPr>
          <w:rFonts w:ascii="仿宋_GB2312" w:eastAsia="仿宋_GB2312"/>
          <w:sz w:val="32"/>
        </w:rPr>
        <w:t>50</w:t>
      </w:r>
      <w:r>
        <w:rPr>
          <w:rFonts w:ascii="仿宋_GB2312" w:eastAsia="仿宋_GB2312"/>
          <w:sz w:val="32"/>
        </w:rPr>
        <w:t>万元以上通用设备</w:t>
      </w:r>
      <w:r>
        <w:rPr>
          <w:rFonts w:ascii="仿宋_GB2312" w:eastAsia="仿宋_GB2312"/>
          <w:sz w:val="32"/>
        </w:rPr>
        <w:t>32</w:t>
      </w:r>
      <w:r>
        <w:rPr>
          <w:rFonts w:ascii="仿宋_GB2312" w:eastAsia="仿宋_GB2312"/>
          <w:sz w:val="32"/>
        </w:rPr>
        <w:t>台（套），单价</w:t>
      </w:r>
      <w:r>
        <w:rPr>
          <w:rFonts w:ascii="仿宋_GB2312" w:eastAsia="仿宋_GB2312"/>
          <w:sz w:val="32"/>
        </w:rPr>
        <w:t>100</w:t>
      </w:r>
      <w:r>
        <w:rPr>
          <w:rFonts w:ascii="仿宋_GB2312" w:eastAsia="仿宋_GB2312"/>
          <w:sz w:val="32"/>
        </w:rPr>
        <w:t>万元以上专用设</w:t>
      </w:r>
      <w:r>
        <w:rPr>
          <w:rFonts w:ascii="仿宋_GB2312" w:eastAsia="仿宋_GB2312"/>
          <w:sz w:val="32"/>
        </w:rPr>
        <w:t>备</w:t>
      </w:r>
      <w:r>
        <w:rPr>
          <w:rFonts w:ascii="仿宋_GB2312" w:eastAsia="仿宋_GB2312"/>
          <w:sz w:val="32"/>
        </w:rPr>
        <w:t>9</w:t>
      </w:r>
      <w:r>
        <w:rPr>
          <w:rFonts w:ascii="仿宋_GB2312" w:eastAsia="仿宋_GB2312"/>
          <w:sz w:val="32"/>
        </w:rPr>
        <w:t>台（套）。</w:t>
      </w:r>
    </w:p>
    <w:p w:rsidR="004A5197" w:rsidRDefault="00D30BEE">
      <w:pPr>
        <w:pStyle w:val="p0"/>
        <w:spacing w:line="560" w:lineRule="exact"/>
        <w:ind w:firstLine="640"/>
        <w:rPr>
          <w:rFonts w:ascii="楷体_GB2312" w:eastAsia="楷体_GB2312" w:hint="default"/>
          <w:b/>
          <w:sz w:val="32"/>
        </w:rPr>
      </w:pPr>
      <w:r>
        <w:rPr>
          <w:rFonts w:ascii="楷体_GB2312" w:eastAsia="楷体_GB2312"/>
          <w:b/>
          <w:sz w:val="32"/>
        </w:rPr>
        <w:t>（四）预算绩效管理工作开展情况。</w:t>
      </w:r>
    </w:p>
    <w:p w:rsidR="004A5197" w:rsidRDefault="00D30BEE">
      <w:pPr>
        <w:widowControl/>
        <w:spacing w:line="560" w:lineRule="exact"/>
        <w:ind w:firstLineChars="200" w:firstLine="640"/>
        <w:rPr>
          <w:rFonts w:ascii="仿宋_GB2312" w:eastAsia="仿宋_GB2312" w:hint="default"/>
          <w:sz w:val="32"/>
        </w:rPr>
      </w:pPr>
      <w:bookmarkStart w:id="0" w:name="_GoBack"/>
      <w:bookmarkEnd w:id="0"/>
      <w:r>
        <w:rPr>
          <w:rFonts w:ascii="仿宋_GB2312" w:eastAsia="仿宋_GB2312" w:hint="default"/>
          <w:sz w:val="32"/>
        </w:rPr>
        <w:lastRenderedPageBreak/>
        <w:t>整体绩效自评情况（附部门整体绩效自评表）。组织对</w:t>
      </w:r>
      <w:r>
        <w:rPr>
          <w:rFonts w:ascii="仿宋_GB2312" w:eastAsia="仿宋_GB2312"/>
          <w:sz w:val="32"/>
        </w:rPr>
        <w:t>1</w:t>
      </w:r>
      <w:r>
        <w:rPr>
          <w:rFonts w:ascii="仿宋_GB2312" w:eastAsia="仿宋_GB2312" w:hint="default"/>
          <w:sz w:val="32"/>
        </w:rPr>
        <w:t>个单位开展整体绩效自评，涉及资金</w:t>
      </w:r>
      <w:r>
        <w:rPr>
          <w:rFonts w:ascii="仿宋_GB2312" w:eastAsia="仿宋_GB2312"/>
          <w:sz w:val="32"/>
        </w:rPr>
        <w:t>20290.14</w:t>
      </w:r>
      <w:r>
        <w:rPr>
          <w:rFonts w:ascii="仿宋_GB2312" w:eastAsia="仿宋_GB2312" w:hint="default"/>
          <w:sz w:val="32"/>
        </w:rPr>
        <w:t>万元，自评平均分</w:t>
      </w:r>
      <w:r>
        <w:rPr>
          <w:rFonts w:ascii="仿宋_GB2312" w:eastAsia="仿宋_GB2312"/>
          <w:sz w:val="32"/>
        </w:rPr>
        <w:t>79.9</w:t>
      </w:r>
      <w:r>
        <w:rPr>
          <w:rFonts w:ascii="仿宋_GB2312" w:eastAsia="仿宋_GB2312" w:hint="default"/>
          <w:sz w:val="32"/>
        </w:rPr>
        <w:t>分。</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具体评价结果如下：</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hint="default"/>
          <w:sz w:val="32"/>
        </w:rPr>
        <w:t>1</w:t>
      </w:r>
      <w:r>
        <w:rPr>
          <w:rFonts w:ascii="仿宋_GB2312" w:eastAsia="仿宋_GB2312" w:hint="default"/>
          <w:sz w:val="32"/>
        </w:rPr>
        <w:t>）</w:t>
      </w:r>
      <w:r>
        <w:rPr>
          <w:rFonts w:ascii="仿宋_GB2312" w:eastAsia="仿宋_GB2312" w:hint="default"/>
          <w:sz w:val="32"/>
        </w:rPr>
        <w:t>“</w:t>
      </w:r>
      <w:r>
        <w:rPr>
          <w:rFonts w:ascii="仿宋_GB2312" w:eastAsia="仿宋_GB2312"/>
          <w:sz w:val="32"/>
        </w:rPr>
        <w:t>外聘人员劳务费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713</w:t>
      </w:r>
      <w:r>
        <w:rPr>
          <w:rFonts w:ascii="仿宋_GB2312" w:eastAsia="仿宋_GB2312" w:hint="default"/>
          <w:sz w:val="32"/>
        </w:rPr>
        <w:t>万元，执行数为</w:t>
      </w:r>
      <w:r>
        <w:rPr>
          <w:rFonts w:ascii="仿宋_GB2312" w:eastAsia="仿宋_GB2312"/>
          <w:sz w:val="32"/>
        </w:rPr>
        <w:t>517.79</w:t>
      </w:r>
      <w:r>
        <w:rPr>
          <w:rFonts w:ascii="仿宋_GB2312" w:eastAsia="仿宋_GB2312" w:hint="default"/>
          <w:sz w:val="32"/>
        </w:rPr>
        <w:t>万元，完成预算的</w:t>
      </w:r>
      <w:r>
        <w:rPr>
          <w:rFonts w:ascii="仿宋_GB2312" w:eastAsia="仿宋_GB2312"/>
          <w:sz w:val="32"/>
        </w:rPr>
        <w:t>73</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对发展中心场馆、学校、办公楼提供全面物业服务，保障运营</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hint="default"/>
          <w:sz w:val="32"/>
        </w:rPr>
        <w:t>2</w:t>
      </w:r>
      <w:r>
        <w:rPr>
          <w:rFonts w:ascii="仿宋_GB2312" w:eastAsia="仿宋_GB2312" w:hint="default"/>
          <w:sz w:val="32"/>
        </w:rPr>
        <w:t>）</w:t>
      </w:r>
      <w:r>
        <w:rPr>
          <w:rFonts w:ascii="仿宋_GB2312" w:eastAsia="仿宋_GB2312" w:hint="default"/>
          <w:sz w:val="32"/>
        </w:rPr>
        <w:t>“</w:t>
      </w:r>
      <w:r>
        <w:rPr>
          <w:rFonts w:ascii="仿宋_GB2312" w:eastAsia="仿宋_GB2312"/>
          <w:sz w:val="32"/>
        </w:rPr>
        <w:t>沈阳市青少年及中小学常规赛经费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54</w:t>
      </w:r>
      <w:r>
        <w:rPr>
          <w:rFonts w:ascii="仿宋_GB2312" w:eastAsia="仿宋_GB2312" w:hint="default"/>
          <w:sz w:val="32"/>
        </w:rPr>
        <w:t>万元，执行数为</w:t>
      </w:r>
      <w:r>
        <w:rPr>
          <w:rFonts w:ascii="仿宋_GB2312" w:eastAsia="仿宋_GB2312"/>
          <w:sz w:val="32"/>
        </w:rPr>
        <w:t>19.33</w:t>
      </w:r>
      <w:r>
        <w:rPr>
          <w:rFonts w:ascii="仿宋_GB2312" w:eastAsia="仿宋_GB2312" w:hint="default"/>
          <w:sz w:val="32"/>
        </w:rPr>
        <w:t>万元，完成预算的</w:t>
      </w:r>
      <w:r>
        <w:rPr>
          <w:rFonts w:ascii="仿宋_GB2312" w:eastAsia="仿宋_GB2312"/>
          <w:sz w:val="32"/>
        </w:rPr>
        <w:t>36</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通过比赛，发现、培养优秀的后备人才，为实现我市省运会参赛目标打下良好基础</w:t>
      </w:r>
      <w:r>
        <w:rPr>
          <w:rFonts w:ascii="仿宋_GB2312" w:eastAsia="仿宋_GB2312" w:hint="default"/>
          <w:sz w:val="32"/>
        </w:rPr>
        <w:t>。发现的主要问题及原因：一是</w:t>
      </w:r>
      <w:r>
        <w:rPr>
          <w:rFonts w:ascii="仿宋_GB2312" w:eastAsia="仿宋_GB2312"/>
          <w:sz w:val="32"/>
        </w:rPr>
        <w:t>因疫情部分赛事没有举办</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3</w:t>
      </w:r>
      <w:r>
        <w:rPr>
          <w:rFonts w:ascii="仿宋_GB2312" w:eastAsia="仿宋_GB2312" w:hint="default"/>
          <w:sz w:val="32"/>
        </w:rPr>
        <w:t>）</w:t>
      </w:r>
      <w:r>
        <w:rPr>
          <w:rFonts w:ascii="仿宋_GB2312" w:eastAsia="仿宋_GB2312" w:hint="default"/>
          <w:sz w:val="32"/>
        </w:rPr>
        <w:t>“</w:t>
      </w:r>
      <w:r>
        <w:rPr>
          <w:rFonts w:ascii="仿宋_GB2312" w:eastAsia="仿宋_GB2312"/>
          <w:sz w:val="32"/>
        </w:rPr>
        <w:t>运动员教练员训练伙食费和试训运动员体育津贴</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1639.4</w:t>
      </w:r>
      <w:r>
        <w:rPr>
          <w:rFonts w:ascii="仿宋_GB2312" w:eastAsia="仿宋_GB2312" w:hint="default"/>
          <w:sz w:val="32"/>
        </w:rPr>
        <w:t>万元，执行数为</w:t>
      </w:r>
      <w:r>
        <w:rPr>
          <w:rFonts w:ascii="仿宋_GB2312" w:eastAsia="仿宋_GB2312"/>
          <w:sz w:val="32"/>
        </w:rPr>
        <w:t>1639.4</w:t>
      </w:r>
      <w:r>
        <w:rPr>
          <w:rFonts w:ascii="仿宋_GB2312" w:eastAsia="仿宋_GB2312" w:hint="default"/>
          <w:sz w:val="32"/>
        </w:rPr>
        <w:t>万元，完成预算的</w:t>
      </w:r>
      <w:r>
        <w:rPr>
          <w:rFonts w:ascii="仿宋_GB2312" w:eastAsia="仿宋_GB2312"/>
          <w:sz w:val="32"/>
        </w:rPr>
        <w:t>100</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为各训练学校在训运动员</w:t>
      </w:r>
      <w:r>
        <w:rPr>
          <w:rFonts w:ascii="仿宋_GB2312" w:eastAsia="仿宋_GB2312"/>
          <w:sz w:val="32"/>
        </w:rPr>
        <w:t>1</w:t>
      </w:r>
      <w:r>
        <w:rPr>
          <w:rFonts w:ascii="仿宋_GB2312" w:eastAsia="仿宋_GB2312"/>
          <w:sz w:val="32"/>
        </w:rPr>
        <w:t>383</w:t>
      </w:r>
      <w:r>
        <w:rPr>
          <w:rFonts w:ascii="仿宋_GB2312" w:eastAsia="仿宋_GB2312"/>
          <w:sz w:val="32"/>
        </w:rPr>
        <w:t>人提供伙食、服装保障</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4</w:t>
      </w:r>
      <w:r>
        <w:rPr>
          <w:rFonts w:ascii="仿宋_GB2312" w:eastAsia="仿宋_GB2312" w:hint="default"/>
          <w:sz w:val="32"/>
        </w:rPr>
        <w:t>）</w:t>
      </w:r>
      <w:r>
        <w:rPr>
          <w:rFonts w:ascii="仿宋_GB2312" w:eastAsia="仿宋_GB2312" w:hint="default"/>
          <w:sz w:val="32"/>
        </w:rPr>
        <w:t>“</w:t>
      </w:r>
      <w:r>
        <w:rPr>
          <w:rFonts w:ascii="仿宋_GB2312" w:eastAsia="仿宋_GB2312"/>
          <w:sz w:val="32"/>
        </w:rPr>
        <w:t>运动员、教练员服装费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124</w:t>
      </w:r>
      <w:r>
        <w:rPr>
          <w:rFonts w:ascii="仿宋_GB2312" w:eastAsia="仿宋_GB2312" w:hint="default"/>
          <w:sz w:val="32"/>
        </w:rPr>
        <w:t>万元，执行数为</w:t>
      </w:r>
      <w:r>
        <w:rPr>
          <w:rFonts w:ascii="仿宋_GB2312" w:eastAsia="仿宋_GB2312"/>
          <w:sz w:val="32"/>
        </w:rPr>
        <w:t>222.35</w:t>
      </w:r>
      <w:r>
        <w:rPr>
          <w:rFonts w:ascii="仿宋_GB2312" w:eastAsia="仿宋_GB2312" w:hint="default"/>
          <w:sz w:val="32"/>
        </w:rPr>
        <w:t>万元，完成预算的</w:t>
      </w:r>
      <w:r>
        <w:rPr>
          <w:rFonts w:ascii="仿宋_GB2312" w:eastAsia="仿宋_GB2312"/>
          <w:sz w:val="32"/>
        </w:rPr>
        <w:t>179.31</w:t>
      </w:r>
      <w:r>
        <w:rPr>
          <w:rFonts w:ascii="仿宋_GB2312" w:eastAsia="仿宋_GB2312" w:hint="default"/>
          <w:sz w:val="32"/>
        </w:rPr>
        <w:t>%</w:t>
      </w:r>
      <w:r>
        <w:rPr>
          <w:rFonts w:ascii="仿宋_GB2312" w:eastAsia="仿宋_GB2312" w:hint="default"/>
          <w:sz w:val="32"/>
        </w:rPr>
        <w:t>。项</w:t>
      </w:r>
      <w:r>
        <w:rPr>
          <w:rFonts w:ascii="仿宋_GB2312" w:eastAsia="仿宋_GB2312" w:hint="default"/>
          <w:sz w:val="32"/>
        </w:rPr>
        <w:lastRenderedPageBreak/>
        <w:t>目绩效目标完成情况：</w:t>
      </w:r>
      <w:r>
        <w:rPr>
          <w:rFonts w:ascii="仿宋_GB2312" w:eastAsia="仿宋_GB2312"/>
          <w:sz w:val="32"/>
        </w:rPr>
        <w:t>保证和满足运动员日常营养、训练、服装的基本要求。</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5</w:t>
      </w:r>
      <w:r>
        <w:rPr>
          <w:rFonts w:ascii="仿宋_GB2312" w:eastAsia="仿宋_GB2312" w:hint="default"/>
          <w:sz w:val="32"/>
        </w:rPr>
        <w:t>）</w:t>
      </w:r>
      <w:r>
        <w:rPr>
          <w:rFonts w:ascii="仿宋_GB2312" w:eastAsia="仿宋_GB2312" w:hint="default"/>
          <w:sz w:val="32"/>
        </w:rPr>
        <w:t>“</w:t>
      </w:r>
      <w:r>
        <w:rPr>
          <w:rFonts w:ascii="仿宋_GB2312" w:eastAsia="仿宋_GB2312"/>
          <w:sz w:val="32"/>
        </w:rPr>
        <w:t>参加全国、省常规赛赛事经费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304.7</w:t>
      </w:r>
      <w:r>
        <w:rPr>
          <w:rFonts w:ascii="仿宋_GB2312" w:eastAsia="仿宋_GB2312" w:hint="default"/>
          <w:sz w:val="32"/>
        </w:rPr>
        <w:t>万元，执行数为</w:t>
      </w:r>
      <w:r>
        <w:rPr>
          <w:rFonts w:ascii="仿宋_GB2312" w:eastAsia="仿宋_GB2312"/>
          <w:sz w:val="32"/>
        </w:rPr>
        <w:t>146.97</w:t>
      </w:r>
      <w:r>
        <w:rPr>
          <w:rFonts w:ascii="仿宋_GB2312" w:eastAsia="仿宋_GB2312" w:hint="default"/>
          <w:sz w:val="32"/>
        </w:rPr>
        <w:t>万元，完成预算的</w:t>
      </w:r>
      <w:r>
        <w:rPr>
          <w:rFonts w:ascii="仿宋_GB2312" w:eastAsia="仿宋_GB2312"/>
          <w:sz w:val="32"/>
        </w:rPr>
        <w:t>48</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通过比赛发现日常训练的不足，为备战省运会以及青运会</w:t>
      </w:r>
      <w:r>
        <w:rPr>
          <w:rFonts w:ascii="仿宋_GB2312" w:eastAsia="仿宋_GB2312"/>
          <w:sz w:val="32"/>
        </w:rPr>
        <w:t>打好基础，做好准备</w:t>
      </w:r>
      <w:r>
        <w:rPr>
          <w:rFonts w:ascii="仿宋_GB2312" w:eastAsia="仿宋_GB2312" w:hint="default"/>
          <w:sz w:val="32"/>
        </w:rPr>
        <w:t>。发现的主要问题及原因：一是</w:t>
      </w:r>
      <w:r>
        <w:rPr>
          <w:rFonts w:ascii="仿宋_GB2312" w:eastAsia="仿宋_GB2312"/>
          <w:sz w:val="32"/>
        </w:rPr>
        <w:t>因疫情部分赛事没有参赛</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6</w:t>
      </w:r>
      <w:r>
        <w:rPr>
          <w:rFonts w:ascii="仿宋_GB2312" w:eastAsia="仿宋_GB2312" w:hint="default"/>
          <w:sz w:val="32"/>
        </w:rPr>
        <w:t>）</w:t>
      </w:r>
      <w:r>
        <w:rPr>
          <w:rFonts w:ascii="仿宋_GB2312" w:eastAsia="仿宋_GB2312" w:hint="default"/>
          <w:sz w:val="32"/>
        </w:rPr>
        <w:t>“</w:t>
      </w:r>
      <w:r>
        <w:rPr>
          <w:rFonts w:ascii="仿宋_GB2312" w:eastAsia="仿宋_GB2312"/>
          <w:sz w:val="32"/>
        </w:rPr>
        <w:t>冬训经费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461</w:t>
      </w:r>
      <w:r>
        <w:rPr>
          <w:rFonts w:ascii="仿宋_GB2312" w:eastAsia="仿宋_GB2312" w:hint="default"/>
          <w:sz w:val="32"/>
        </w:rPr>
        <w:t>万元，执行数为</w:t>
      </w:r>
      <w:r>
        <w:rPr>
          <w:rFonts w:ascii="仿宋_GB2312" w:eastAsia="仿宋_GB2312"/>
          <w:sz w:val="32"/>
        </w:rPr>
        <w:t>535.64</w:t>
      </w:r>
      <w:r>
        <w:rPr>
          <w:rFonts w:ascii="仿宋_GB2312" w:eastAsia="仿宋_GB2312" w:hint="default"/>
          <w:sz w:val="32"/>
        </w:rPr>
        <w:t>万元，完成预算的</w:t>
      </w:r>
      <w:r>
        <w:rPr>
          <w:rFonts w:ascii="仿宋_GB2312" w:eastAsia="仿宋_GB2312"/>
          <w:sz w:val="32"/>
        </w:rPr>
        <w:t>116.19</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解决训练过程的不足，采取了有针对性的训练方法为打好今后的比赛奠定基础。</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7</w:t>
      </w:r>
      <w:r>
        <w:rPr>
          <w:rFonts w:ascii="仿宋_GB2312" w:eastAsia="仿宋_GB2312" w:hint="default"/>
          <w:sz w:val="32"/>
        </w:rPr>
        <w:t>）</w:t>
      </w:r>
      <w:r>
        <w:rPr>
          <w:rFonts w:ascii="仿宋_GB2312" w:eastAsia="仿宋_GB2312" w:hint="default"/>
          <w:sz w:val="32"/>
        </w:rPr>
        <w:t>“</w:t>
      </w:r>
      <w:r>
        <w:rPr>
          <w:rFonts w:ascii="仿宋_GB2312" w:eastAsia="仿宋_GB2312"/>
          <w:sz w:val="32"/>
        </w:rPr>
        <w:t>训练器材更新</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80</w:t>
      </w:r>
      <w:r>
        <w:rPr>
          <w:rFonts w:ascii="仿宋_GB2312" w:eastAsia="仿宋_GB2312" w:hint="default"/>
          <w:sz w:val="32"/>
        </w:rPr>
        <w:t>万元，执行数为</w:t>
      </w:r>
      <w:r>
        <w:rPr>
          <w:rFonts w:ascii="仿宋_GB2312" w:eastAsia="仿宋_GB2312"/>
          <w:sz w:val="32"/>
        </w:rPr>
        <w:t>90.51</w:t>
      </w:r>
      <w:r>
        <w:rPr>
          <w:rFonts w:ascii="仿宋_GB2312" w:eastAsia="仿宋_GB2312" w:hint="default"/>
          <w:sz w:val="32"/>
        </w:rPr>
        <w:t>万元，完成预算的</w:t>
      </w:r>
      <w:r>
        <w:rPr>
          <w:rFonts w:ascii="仿宋_GB2312" w:eastAsia="仿宋_GB2312"/>
          <w:sz w:val="32"/>
        </w:rPr>
        <w:t>113</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通过补充器材，满足日常训练需求，为参赛省运会、青运会打下良好基础。</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8</w:t>
      </w:r>
      <w:r>
        <w:rPr>
          <w:rFonts w:ascii="仿宋_GB2312" w:eastAsia="仿宋_GB2312" w:hint="default"/>
          <w:sz w:val="32"/>
        </w:rPr>
        <w:t>）</w:t>
      </w:r>
      <w:r>
        <w:rPr>
          <w:rFonts w:ascii="仿宋_GB2312" w:eastAsia="仿宋_GB2312" w:hint="default"/>
          <w:sz w:val="32"/>
        </w:rPr>
        <w:t>“</w:t>
      </w:r>
      <w:r>
        <w:rPr>
          <w:rFonts w:ascii="仿宋_GB2312" w:eastAsia="仿宋_GB2312"/>
          <w:sz w:val="32"/>
        </w:rPr>
        <w:t>2021</w:t>
      </w:r>
      <w:r>
        <w:rPr>
          <w:rFonts w:ascii="仿宋_GB2312" w:eastAsia="仿宋_GB2312"/>
          <w:sz w:val="32"/>
        </w:rPr>
        <w:t>年度篮球普及、赛事及公益活动</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2000</w:t>
      </w:r>
      <w:r>
        <w:rPr>
          <w:rFonts w:ascii="仿宋_GB2312" w:eastAsia="仿宋_GB2312" w:hint="default"/>
          <w:sz w:val="32"/>
        </w:rPr>
        <w:t>万元，执行数为</w:t>
      </w:r>
      <w:r>
        <w:rPr>
          <w:rFonts w:ascii="仿宋_GB2312" w:eastAsia="仿宋_GB2312"/>
          <w:sz w:val="32"/>
        </w:rPr>
        <w:t>3300</w:t>
      </w:r>
      <w:r>
        <w:rPr>
          <w:rFonts w:ascii="仿宋_GB2312" w:eastAsia="仿宋_GB2312" w:hint="default"/>
          <w:sz w:val="32"/>
        </w:rPr>
        <w:t>万元，完成预算的</w:t>
      </w:r>
      <w:r>
        <w:rPr>
          <w:rFonts w:ascii="仿宋_GB2312" w:eastAsia="仿宋_GB2312"/>
          <w:sz w:val="32"/>
        </w:rPr>
        <w:t>165</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做好</w:t>
      </w:r>
      <w:r>
        <w:rPr>
          <w:rFonts w:ascii="仿宋_GB2312" w:eastAsia="仿宋_GB2312"/>
          <w:sz w:val="32"/>
        </w:rPr>
        <w:t>CBA</w:t>
      </w:r>
      <w:r>
        <w:rPr>
          <w:rFonts w:ascii="仿宋_GB2312" w:eastAsia="仿宋_GB2312"/>
          <w:sz w:val="32"/>
        </w:rPr>
        <w:t>联赛辽篮主场赛事保障工作</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lastRenderedPageBreak/>
        <w:t>（</w:t>
      </w:r>
      <w:r>
        <w:rPr>
          <w:rFonts w:ascii="仿宋_GB2312" w:eastAsia="仿宋_GB2312"/>
          <w:sz w:val="32"/>
        </w:rPr>
        <w:t>9</w:t>
      </w:r>
      <w:r>
        <w:rPr>
          <w:rFonts w:ascii="仿宋_GB2312" w:eastAsia="仿宋_GB2312" w:hint="default"/>
          <w:sz w:val="32"/>
        </w:rPr>
        <w:t>）</w:t>
      </w:r>
      <w:r>
        <w:rPr>
          <w:rFonts w:ascii="仿宋_GB2312" w:eastAsia="仿宋_GB2312" w:hint="default"/>
          <w:sz w:val="32"/>
        </w:rPr>
        <w:t>“</w:t>
      </w:r>
      <w:r>
        <w:rPr>
          <w:rFonts w:ascii="仿宋_GB2312" w:eastAsia="仿宋_GB2312"/>
          <w:sz w:val="32"/>
        </w:rPr>
        <w:t>全民健身专项经费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115</w:t>
      </w:r>
      <w:r>
        <w:rPr>
          <w:rFonts w:ascii="仿宋_GB2312" w:eastAsia="仿宋_GB2312" w:hint="default"/>
          <w:sz w:val="32"/>
        </w:rPr>
        <w:t>万元，执行数为</w:t>
      </w:r>
      <w:r>
        <w:rPr>
          <w:rFonts w:ascii="仿宋_GB2312" w:eastAsia="仿宋_GB2312"/>
          <w:sz w:val="32"/>
        </w:rPr>
        <w:t>163.9</w:t>
      </w:r>
      <w:r>
        <w:rPr>
          <w:rFonts w:ascii="仿宋_GB2312" w:eastAsia="仿宋_GB2312" w:hint="default"/>
          <w:sz w:val="32"/>
        </w:rPr>
        <w:t>万元，完成预算的</w:t>
      </w:r>
      <w:r>
        <w:rPr>
          <w:rFonts w:ascii="仿宋_GB2312" w:eastAsia="仿宋_GB2312"/>
          <w:sz w:val="32"/>
        </w:rPr>
        <w:t>142</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组织开展形式多样、丰富多彩</w:t>
      </w:r>
      <w:r>
        <w:rPr>
          <w:rFonts w:ascii="仿宋_GB2312" w:eastAsia="仿宋_GB2312"/>
          <w:sz w:val="32"/>
        </w:rPr>
        <w:t>的全民健身主题活动。</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10</w:t>
      </w:r>
      <w:r>
        <w:rPr>
          <w:rFonts w:ascii="仿宋_GB2312" w:eastAsia="仿宋_GB2312" w:hint="default"/>
          <w:sz w:val="32"/>
        </w:rPr>
        <w:t>）</w:t>
      </w:r>
      <w:r>
        <w:rPr>
          <w:rFonts w:ascii="仿宋_GB2312" w:eastAsia="仿宋_GB2312" w:hint="default"/>
          <w:sz w:val="32"/>
        </w:rPr>
        <w:t>“</w:t>
      </w:r>
      <w:r>
        <w:rPr>
          <w:rFonts w:ascii="仿宋_GB2312" w:eastAsia="仿宋_GB2312"/>
          <w:sz w:val="32"/>
        </w:rPr>
        <w:t>体育事业财务信息档案管理经费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4</w:t>
      </w:r>
      <w:r>
        <w:rPr>
          <w:rFonts w:ascii="仿宋_GB2312" w:eastAsia="仿宋_GB2312" w:hint="default"/>
          <w:sz w:val="32"/>
        </w:rPr>
        <w:t>万元，执行数为</w:t>
      </w:r>
      <w:r>
        <w:rPr>
          <w:rFonts w:ascii="仿宋_GB2312" w:eastAsia="仿宋_GB2312"/>
          <w:sz w:val="32"/>
        </w:rPr>
        <w:t>4</w:t>
      </w:r>
      <w:r>
        <w:rPr>
          <w:rFonts w:ascii="仿宋_GB2312" w:eastAsia="仿宋_GB2312" w:hint="default"/>
          <w:sz w:val="32"/>
        </w:rPr>
        <w:t>万元，完成预算的</w:t>
      </w:r>
      <w:r>
        <w:rPr>
          <w:rFonts w:ascii="仿宋_GB2312" w:eastAsia="仿宋_GB2312"/>
          <w:sz w:val="32"/>
        </w:rPr>
        <w:t>100</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保障财务制度改革顺利进行，达到会计档案存放要求，为系统财务核算工作提供保障。</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11</w:t>
      </w:r>
      <w:r>
        <w:rPr>
          <w:rFonts w:ascii="仿宋_GB2312" w:eastAsia="仿宋_GB2312" w:hint="default"/>
          <w:sz w:val="32"/>
        </w:rPr>
        <w:t>）</w:t>
      </w:r>
      <w:r>
        <w:rPr>
          <w:rFonts w:ascii="仿宋_GB2312" w:eastAsia="仿宋_GB2312" w:hint="default"/>
          <w:sz w:val="32"/>
        </w:rPr>
        <w:t>“</w:t>
      </w:r>
      <w:r>
        <w:rPr>
          <w:rFonts w:ascii="仿宋_GB2312" w:eastAsia="仿宋_GB2312"/>
          <w:sz w:val="32"/>
        </w:rPr>
        <w:t>网球馆工程款</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0</w:t>
      </w:r>
      <w:r>
        <w:rPr>
          <w:rFonts w:ascii="仿宋_GB2312" w:eastAsia="仿宋_GB2312" w:hint="default"/>
          <w:sz w:val="32"/>
        </w:rPr>
        <w:t>分。项目全年预算数为</w:t>
      </w:r>
      <w:r>
        <w:rPr>
          <w:rFonts w:ascii="仿宋_GB2312" w:eastAsia="仿宋_GB2312"/>
          <w:sz w:val="32"/>
        </w:rPr>
        <w:t>1247</w:t>
      </w:r>
      <w:r>
        <w:rPr>
          <w:rFonts w:ascii="仿宋_GB2312" w:eastAsia="仿宋_GB2312" w:hint="default"/>
          <w:sz w:val="32"/>
        </w:rPr>
        <w:t>万元，执行数为</w:t>
      </w:r>
      <w:r>
        <w:rPr>
          <w:rFonts w:ascii="仿宋_GB2312" w:eastAsia="仿宋_GB2312"/>
          <w:sz w:val="32"/>
        </w:rPr>
        <w:t>0</w:t>
      </w:r>
      <w:r>
        <w:rPr>
          <w:rFonts w:ascii="仿宋_GB2312" w:eastAsia="仿宋_GB2312" w:hint="default"/>
          <w:sz w:val="32"/>
        </w:rPr>
        <w:t>万元，完成预算的</w:t>
      </w:r>
      <w:r>
        <w:rPr>
          <w:rFonts w:ascii="仿宋_GB2312" w:eastAsia="仿宋_GB2312"/>
          <w:sz w:val="32"/>
        </w:rPr>
        <w:t>0</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打造融自然生态、教学训练、休闲健身等为一体的训练基地。</w:t>
      </w:r>
      <w:r>
        <w:rPr>
          <w:rFonts w:ascii="仿宋_GB2312" w:eastAsia="仿宋_GB2312" w:hint="default"/>
          <w:sz w:val="32"/>
        </w:rPr>
        <w:t>发现的主要问</w:t>
      </w:r>
      <w:r>
        <w:rPr>
          <w:rFonts w:ascii="仿宋_GB2312" w:eastAsia="仿宋_GB2312" w:hint="default"/>
          <w:sz w:val="32"/>
        </w:rPr>
        <w:t>题及原因：一是</w:t>
      </w:r>
      <w:r>
        <w:rPr>
          <w:rFonts w:ascii="仿宋_GB2312" w:eastAsia="仿宋_GB2312"/>
          <w:sz w:val="32"/>
        </w:rPr>
        <w:t>工程决算正在进行中</w:t>
      </w:r>
      <w:r>
        <w:rPr>
          <w:rFonts w:ascii="仿宋_GB2312" w:eastAsia="仿宋_GB2312" w:hint="default"/>
          <w:sz w:val="32"/>
        </w:rPr>
        <w:t>。下一步改进措施：一</w:t>
      </w:r>
      <w:r>
        <w:rPr>
          <w:rFonts w:ascii="仿宋_GB2312" w:eastAsia="仿宋_GB2312"/>
          <w:sz w:val="32"/>
        </w:rPr>
        <w:t>是积极推进办理工程决算</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12</w:t>
      </w:r>
      <w:r>
        <w:rPr>
          <w:rFonts w:ascii="仿宋_GB2312" w:eastAsia="仿宋_GB2312" w:hint="default"/>
          <w:sz w:val="32"/>
        </w:rPr>
        <w:t>）</w:t>
      </w:r>
      <w:r>
        <w:rPr>
          <w:rFonts w:ascii="仿宋_GB2312" w:eastAsia="仿宋_GB2312" w:hint="default"/>
          <w:sz w:val="32"/>
        </w:rPr>
        <w:t>“</w:t>
      </w:r>
      <w:r>
        <w:rPr>
          <w:rFonts w:ascii="仿宋_GB2312" w:eastAsia="仿宋_GB2312"/>
          <w:sz w:val="32"/>
        </w:rPr>
        <w:t>韩冰受伤事故处理经费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109.8</w:t>
      </w:r>
      <w:r>
        <w:rPr>
          <w:rFonts w:ascii="仿宋_GB2312" w:eastAsia="仿宋_GB2312" w:hint="default"/>
          <w:sz w:val="32"/>
        </w:rPr>
        <w:t>万元，执行数为</w:t>
      </w:r>
      <w:r>
        <w:rPr>
          <w:rFonts w:ascii="仿宋_GB2312" w:eastAsia="仿宋_GB2312"/>
          <w:sz w:val="32"/>
        </w:rPr>
        <w:t>41.94</w:t>
      </w:r>
      <w:r>
        <w:rPr>
          <w:rFonts w:ascii="仿宋_GB2312" w:eastAsia="仿宋_GB2312" w:hint="default"/>
          <w:sz w:val="32"/>
        </w:rPr>
        <w:t>万元，完成预算的</w:t>
      </w:r>
      <w:r>
        <w:rPr>
          <w:rFonts w:ascii="仿宋_GB2312" w:eastAsia="仿宋_GB2312"/>
          <w:sz w:val="32"/>
        </w:rPr>
        <w:t>38</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保障韩冰日常的医疗及生活费用，避免韩冰及家属上访闹事，造成不良影响</w:t>
      </w:r>
      <w:r>
        <w:rPr>
          <w:rFonts w:ascii="仿宋_GB2312" w:eastAsia="仿宋_GB2312" w:hint="default"/>
          <w:sz w:val="32"/>
        </w:rPr>
        <w:t>。发现的主要问题及原因：一是</w:t>
      </w:r>
      <w:r>
        <w:rPr>
          <w:rFonts w:ascii="仿宋_GB2312" w:eastAsia="仿宋_GB2312"/>
          <w:sz w:val="32"/>
        </w:rPr>
        <w:t>韩冰在北京治疗因疫情没有返沈报销</w:t>
      </w:r>
      <w:r>
        <w:rPr>
          <w:rFonts w:ascii="仿宋_GB2312" w:eastAsia="仿宋_GB2312" w:hint="default"/>
          <w:sz w:val="32"/>
        </w:rPr>
        <w:t>。下一步改进措施：一是</w:t>
      </w:r>
      <w:r>
        <w:rPr>
          <w:rFonts w:ascii="仿宋_GB2312" w:eastAsia="仿宋_GB2312"/>
          <w:sz w:val="32"/>
        </w:rPr>
        <w:t>积极与韩冰沟通提供发票办理报销手续</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lastRenderedPageBreak/>
        <w:t>（</w:t>
      </w:r>
      <w:r>
        <w:rPr>
          <w:rFonts w:ascii="仿宋_GB2312" w:eastAsia="仿宋_GB2312"/>
          <w:sz w:val="32"/>
        </w:rPr>
        <w:t>13</w:t>
      </w:r>
      <w:r>
        <w:rPr>
          <w:rFonts w:ascii="仿宋_GB2312" w:eastAsia="仿宋_GB2312" w:hint="default"/>
          <w:sz w:val="32"/>
        </w:rPr>
        <w:t>）</w:t>
      </w:r>
      <w:r>
        <w:rPr>
          <w:rFonts w:ascii="仿宋_GB2312" w:eastAsia="仿宋_GB2312" w:hint="default"/>
          <w:sz w:val="32"/>
        </w:rPr>
        <w:t>“</w:t>
      </w:r>
      <w:r>
        <w:rPr>
          <w:rFonts w:ascii="仿宋_GB2312" w:eastAsia="仿宋_GB2312"/>
          <w:sz w:val="32"/>
        </w:rPr>
        <w:t>游泳馆工程款</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0</w:t>
      </w:r>
      <w:r>
        <w:rPr>
          <w:rFonts w:ascii="仿宋_GB2312" w:eastAsia="仿宋_GB2312" w:hint="default"/>
          <w:sz w:val="32"/>
        </w:rPr>
        <w:t>分。项目全年预算数为</w:t>
      </w:r>
      <w:r>
        <w:rPr>
          <w:rFonts w:ascii="仿宋_GB2312" w:eastAsia="仿宋_GB2312"/>
          <w:sz w:val="32"/>
        </w:rPr>
        <w:t>388</w:t>
      </w:r>
      <w:r>
        <w:rPr>
          <w:rFonts w:ascii="仿宋_GB2312" w:eastAsia="仿宋_GB2312" w:hint="default"/>
          <w:sz w:val="32"/>
        </w:rPr>
        <w:t>万元，执行数为</w:t>
      </w:r>
      <w:r>
        <w:rPr>
          <w:rFonts w:ascii="仿宋_GB2312" w:eastAsia="仿宋_GB2312"/>
          <w:sz w:val="32"/>
        </w:rPr>
        <w:t>0</w:t>
      </w:r>
      <w:r>
        <w:rPr>
          <w:rFonts w:ascii="仿宋_GB2312" w:eastAsia="仿宋_GB2312" w:hint="default"/>
          <w:sz w:val="32"/>
        </w:rPr>
        <w:t>万元，完成预算的</w:t>
      </w:r>
      <w:r>
        <w:rPr>
          <w:rFonts w:ascii="仿宋_GB2312" w:eastAsia="仿宋_GB2312"/>
          <w:sz w:val="32"/>
        </w:rPr>
        <w:t>0</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完成游泳馆新建、改建建设、满足训练及办公需求</w:t>
      </w:r>
      <w:r>
        <w:rPr>
          <w:rFonts w:ascii="仿宋_GB2312" w:eastAsia="仿宋_GB2312" w:hint="default"/>
          <w:sz w:val="32"/>
        </w:rPr>
        <w:t>。发现的主要问题及原因：一是</w:t>
      </w:r>
      <w:r>
        <w:rPr>
          <w:rFonts w:ascii="仿宋_GB2312" w:eastAsia="仿宋_GB2312"/>
          <w:sz w:val="32"/>
        </w:rPr>
        <w:t>尚未办理工程决算</w:t>
      </w:r>
      <w:r>
        <w:rPr>
          <w:rFonts w:ascii="仿宋_GB2312" w:eastAsia="仿宋_GB2312" w:hint="default"/>
          <w:sz w:val="32"/>
        </w:rPr>
        <w:t>。下一步改进措施：一</w:t>
      </w:r>
      <w:r>
        <w:rPr>
          <w:rFonts w:ascii="仿宋_GB2312" w:eastAsia="仿宋_GB2312"/>
          <w:sz w:val="32"/>
        </w:rPr>
        <w:t>是积极推进工程验收办理工程决算</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14</w:t>
      </w:r>
      <w:r>
        <w:rPr>
          <w:rFonts w:ascii="仿宋_GB2312" w:eastAsia="仿宋_GB2312" w:hint="default"/>
          <w:sz w:val="32"/>
        </w:rPr>
        <w:t>）</w:t>
      </w:r>
      <w:r>
        <w:rPr>
          <w:rFonts w:ascii="仿宋_GB2312" w:eastAsia="仿宋_GB2312" w:hint="default"/>
          <w:sz w:val="32"/>
        </w:rPr>
        <w:t>“</w:t>
      </w:r>
      <w:r>
        <w:rPr>
          <w:rFonts w:ascii="仿宋_GB2312" w:eastAsia="仿宋_GB2312"/>
          <w:sz w:val="32"/>
        </w:rPr>
        <w:t>赛艇、皮划艇训练艇、桨及教练训练用艇</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57.6</w:t>
      </w:r>
      <w:r>
        <w:rPr>
          <w:rFonts w:ascii="仿宋_GB2312" w:eastAsia="仿宋_GB2312" w:hint="default"/>
          <w:sz w:val="32"/>
        </w:rPr>
        <w:t>万元，执行数为</w:t>
      </w:r>
      <w:r>
        <w:rPr>
          <w:rFonts w:ascii="仿宋_GB2312" w:eastAsia="仿宋_GB2312"/>
          <w:sz w:val="32"/>
        </w:rPr>
        <w:t>68.73</w:t>
      </w:r>
      <w:r>
        <w:rPr>
          <w:rFonts w:ascii="仿宋_GB2312" w:eastAsia="仿宋_GB2312" w:hint="default"/>
          <w:sz w:val="32"/>
        </w:rPr>
        <w:t>万元，完成预算的</w:t>
      </w:r>
      <w:r>
        <w:rPr>
          <w:rFonts w:ascii="仿宋_GB2312" w:eastAsia="仿宋_GB2312"/>
          <w:sz w:val="32"/>
        </w:rPr>
        <w:t>119</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保障水上训练的效率和训练的</w:t>
      </w:r>
      <w:r>
        <w:rPr>
          <w:rFonts w:ascii="仿宋_GB2312" w:eastAsia="仿宋_GB2312"/>
          <w:sz w:val="32"/>
        </w:rPr>
        <w:t>安全性，满足水上训练工作的需求购置训练用摩托艇。</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15</w:t>
      </w:r>
      <w:r>
        <w:rPr>
          <w:rFonts w:ascii="仿宋_GB2312" w:eastAsia="仿宋_GB2312" w:hint="default"/>
          <w:sz w:val="32"/>
        </w:rPr>
        <w:t>）</w:t>
      </w:r>
      <w:r>
        <w:rPr>
          <w:rFonts w:ascii="仿宋_GB2312" w:eastAsia="仿宋_GB2312" w:hint="default"/>
          <w:sz w:val="32"/>
        </w:rPr>
        <w:t>“</w:t>
      </w:r>
      <w:r>
        <w:rPr>
          <w:rFonts w:ascii="仿宋_GB2312" w:eastAsia="仿宋_GB2312"/>
          <w:sz w:val="32"/>
        </w:rPr>
        <w:t>中心运营管理费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25</w:t>
      </w:r>
      <w:r>
        <w:rPr>
          <w:rFonts w:ascii="仿宋_GB2312" w:eastAsia="仿宋_GB2312" w:hint="default"/>
          <w:sz w:val="32"/>
        </w:rPr>
        <w:t>万元，执行数为</w:t>
      </w:r>
      <w:r>
        <w:rPr>
          <w:rFonts w:ascii="仿宋_GB2312" w:eastAsia="仿宋_GB2312"/>
          <w:sz w:val="32"/>
        </w:rPr>
        <w:t>25</w:t>
      </w:r>
      <w:r>
        <w:rPr>
          <w:rFonts w:ascii="仿宋_GB2312" w:eastAsia="仿宋_GB2312" w:hint="default"/>
          <w:sz w:val="32"/>
        </w:rPr>
        <w:t>万元，完成预算的</w:t>
      </w:r>
      <w:r>
        <w:rPr>
          <w:rFonts w:ascii="仿宋_GB2312" w:eastAsia="仿宋_GB2312"/>
          <w:sz w:val="32"/>
        </w:rPr>
        <w:t>100</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创造良好的社会效益，提高社会服务质量，打造星级服务。</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16</w:t>
      </w:r>
      <w:r>
        <w:rPr>
          <w:rFonts w:ascii="仿宋_GB2312" w:eastAsia="仿宋_GB2312" w:hint="default"/>
          <w:sz w:val="32"/>
        </w:rPr>
        <w:t>）</w:t>
      </w:r>
      <w:r>
        <w:rPr>
          <w:rFonts w:ascii="仿宋_GB2312" w:eastAsia="仿宋_GB2312" w:hint="default"/>
          <w:sz w:val="32"/>
        </w:rPr>
        <w:t>“</w:t>
      </w:r>
      <w:r>
        <w:rPr>
          <w:rFonts w:ascii="仿宋_GB2312" w:eastAsia="仿宋_GB2312"/>
          <w:sz w:val="32"/>
        </w:rPr>
        <w:t>光学</w:t>
      </w:r>
      <w:r>
        <w:rPr>
          <w:rFonts w:ascii="仿宋_GB2312" w:eastAsia="仿宋_GB2312"/>
          <w:sz w:val="32"/>
        </w:rPr>
        <w:t>10</w:t>
      </w:r>
      <w:r>
        <w:rPr>
          <w:rFonts w:ascii="仿宋_GB2312" w:eastAsia="仿宋_GB2312"/>
          <w:sz w:val="32"/>
        </w:rPr>
        <w:t>米靶系统</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44.3</w:t>
      </w:r>
      <w:r>
        <w:rPr>
          <w:rFonts w:ascii="仿宋_GB2312" w:eastAsia="仿宋_GB2312" w:hint="default"/>
          <w:sz w:val="32"/>
        </w:rPr>
        <w:t>万元，执行数为</w:t>
      </w:r>
      <w:r>
        <w:rPr>
          <w:rFonts w:ascii="仿宋_GB2312" w:eastAsia="仿宋_GB2312"/>
          <w:sz w:val="32"/>
        </w:rPr>
        <w:t>44.13</w:t>
      </w:r>
      <w:r>
        <w:rPr>
          <w:rFonts w:ascii="仿宋_GB2312" w:eastAsia="仿宋_GB2312" w:hint="default"/>
          <w:sz w:val="32"/>
        </w:rPr>
        <w:t>万元，完成预算的</w:t>
      </w:r>
      <w:r>
        <w:rPr>
          <w:rFonts w:ascii="仿宋_GB2312" w:eastAsia="仿宋_GB2312"/>
          <w:sz w:val="32"/>
        </w:rPr>
        <w:t>99.6</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满足射击手枪、步枪项目运动员训练。</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17</w:t>
      </w:r>
      <w:r>
        <w:rPr>
          <w:rFonts w:ascii="仿宋_GB2312" w:eastAsia="仿宋_GB2312" w:hint="default"/>
          <w:sz w:val="32"/>
        </w:rPr>
        <w:t>）</w:t>
      </w:r>
      <w:r>
        <w:rPr>
          <w:rFonts w:ascii="仿宋_GB2312" w:eastAsia="仿宋_GB2312" w:hint="default"/>
          <w:sz w:val="32"/>
        </w:rPr>
        <w:t>“</w:t>
      </w:r>
      <w:r>
        <w:rPr>
          <w:rFonts w:ascii="仿宋_GB2312" w:eastAsia="仿宋_GB2312"/>
          <w:sz w:val="32"/>
        </w:rPr>
        <w:t>承办</w:t>
      </w:r>
      <w:r>
        <w:rPr>
          <w:rFonts w:ascii="仿宋_GB2312" w:eastAsia="仿宋_GB2312"/>
          <w:sz w:val="32"/>
        </w:rPr>
        <w:t>全国青少年花样滑冰比赛</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0</w:t>
      </w:r>
      <w:r>
        <w:rPr>
          <w:rFonts w:ascii="仿宋_GB2312" w:eastAsia="仿宋_GB2312" w:hint="default"/>
          <w:sz w:val="32"/>
        </w:rPr>
        <w:t>分。项目全年预算数为</w:t>
      </w:r>
      <w:r>
        <w:rPr>
          <w:rFonts w:ascii="仿宋_GB2312" w:eastAsia="仿宋_GB2312"/>
          <w:sz w:val="32"/>
        </w:rPr>
        <w:t>30</w:t>
      </w:r>
      <w:r>
        <w:rPr>
          <w:rFonts w:ascii="仿宋_GB2312" w:eastAsia="仿宋_GB2312" w:hint="default"/>
          <w:sz w:val="32"/>
        </w:rPr>
        <w:t>万元，执行数为</w:t>
      </w:r>
      <w:r>
        <w:rPr>
          <w:rFonts w:ascii="仿宋_GB2312" w:eastAsia="仿宋_GB2312"/>
          <w:sz w:val="32"/>
        </w:rPr>
        <w:t>0</w:t>
      </w:r>
      <w:r>
        <w:rPr>
          <w:rFonts w:ascii="仿宋_GB2312" w:eastAsia="仿宋_GB2312" w:hint="default"/>
          <w:sz w:val="32"/>
        </w:rPr>
        <w:t>万元，完成预算的</w:t>
      </w:r>
      <w:r>
        <w:rPr>
          <w:rFonts w:ascii="仿宋_GB2312" w:eastAsia="仿宋_GB2312"/>
          <w:sz w:val="32"/>
        </w:rPr>
        <w:t>0</w:t>
      </w:r>
      <w:r>
        <w:rPr>
          <w:rFonts w:ascii="仿宋_GB2312" w:eastAsia="仿宋_GB2312" w:hint="default"/>
          <w:sz w:val="32"/>
        </w:rPr>
        <w:t>%</w:t>
      </w:r>
      <w:r>
        <w:rPr>
          <w:rFonts w:ascii="仿宋_GB2312" w:eastAsia="仿宋_GB2312" w:hint="default"/>
          <w:sz w:val="32"/>
        </w:rPr>
        <w:t>。项目绩</w:t>
      </w:r>
      <w:r>
        <w:rPr>
          <w:rFonts w:ascii="仿宋_GB2312" w:eastAsia="仿宋_GB2312" w:hint="default"/>
          <w:sz w:val="32"/>
        </w:rPr>
        <w:lastRenderedPageBreak/>
        <w:t>效目标完成情况：</w:t>
      </w:r>
      <w:r>
        <w:rPr>
          <w:rFonts w:ascii="仿宋_GB2312" w:eastAsia="仿宋_GB2312"/>
          <w:sz w:val="32"/>
        </w:rPr>
        <w:t>发展沈阳冰雪产业经济，扩大冰雪运动影响，打造沈阳冰雪名城</w:t>
      </w:r>
      <w:r>
        <w:rPr>
          <w:rFonts w:ascii="仿宋_GB2312" w:eastAsia="仿宋_GB2312" w:hint="default"/>
          <w:sz w:val="32"/>
        </w:rPr>
        <w:t>。发现的主要问题及原因：一是</w:t>
      </w:r>
      <w:r>
        <w:rPr>
          <w:rFonts w:ascii="仿宋_GB2312" w:eastAsia="仿宋_GB2312"/>
          <w:sz w:val="32"/>
        </w:rPr>
        <w:t>因疫情赛事没有举办</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18</w:t>
      </w:r>
      <w:r>
        <w:rPr>
          <w:rFonts w:ascii="仿宋_GB2312" w:eastAsia="仿宋_GB2312" w:hint="default"/>
          <w:sz w:val="32"/>
        </w:rPr>
        <w:t>）</w:t>
      </w:r>
      <w:r>
        <w:rPr>
          <w:rFonts w:ascii="仿宋_GB2312" w:eastAsia="仿宋_GB2312" w:hint="default"/>
          <w:sz w:val="32"/>
        </w:rPr>
        <w:t>“</w:t>
      </w:r>
      <w:r>
        <w:rPr>
          <w:rFonts w:ascii="仿宋_GB2312" w:eastAsia="仿宋_GB2312"/>
          <w:sz w:val="32"/>
        </w:rPr>
        <w:t>辽宁省青少年冬季运动会参赛经费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0</w:t>
      </w:r>
      <w:r>
        <w:rPr>
          <w:rFonts w:ascii="仿宋_GB2312" w:eastAsia="仿宋_GB2312" w:hint="default"/>
          <w:sz w:val="32"/>
        </w:rPr>
        <w:t>分。项目全年预算数为</w:t>
      </w:r>
      <w:r>
        <w:rPr>
          <w:rFonts w:ascii="仿宋_GB2312" w:eastAsia="仿宋_GB2312"/>
          <w:sz w:val="32"/>
        </w:rPr>
        <w:t>120</w:t>
      </w:r>
      <w:r>
        <w:rPr>
          <w:rFonts w:ascii="仿宋_GB2312" w:eastAsia="仿宋_GB2312" w:hint="default"/>
          <w:sz w:val="32"/>
        </w:rPr>
        <w:t>万元，执行数为</w:t>
      </w:r>
      <w:r>
        <w:rPr>
          <w:rFonts w:ascii="仿宋_GB2312" w:eastAsia="仿宋_GB2312"/>
          <w:sz w:val="32"/>
        </w:rPr>
        <w:t>0</w:t>
      </w:r>
      <w:r>
        <w:rPr>
          <w:rFonts w:ascii="仿宋_GB2312" w:eastAsia="仿宋_GB2312" w:hint="default"/>
          <w:sz w:val="32"/>
        </w:rPr>
        <w:t>万元，完成预算的</w:t>
      </w:r>
      <w:r>
        <w:rPr>
          <w:rFonts w:ascii="仿宋_GB2312" w:eastAsia="仿宋_GB2312"/>
          <w:sz w:val="32"/>
        </w:rPr>
        <w:t>0</w:t>
      </w:r>
      <w:r>
        <w:rPr>
          <w:rFonts w:ascii="仿宋_GB2312" w:eastAsia="仿宋_GB2312" w:hint="default"/>
          <w:sz w:val="32"/>
        </w:rPr>
        <w:t>%</w:t>
      </w:r>
      <w:r>
        <w:rPr>
          <w:rFonts w:ascii="仿宋_GB2312" w:eastAsia="仿宋_GB2312" w:hint="default"/>
          <w:sz w:val="32"/>
        </w:rPr>
        <w:t>。项目绩效目标完成情况：</w:t>
      </w:r>
      <w:r>
        <w:rPr>
          <w:rFonts w:ascii="仿宋_GB2312" w:eastAsia="仿宋_GB2312"/>
          <w:sz w:val="32"/>
        </w:rPr>
        <w:t>代表沈阳市参加比赛，扩大冰雪运动影响，利于打造沈阳冰雪名城</w:t>
      </w:r>
      <w:r>
        <w:rPr>
          <w:rFonts w:ascii="仿宋_GB2312" w:eastAsia="仿宋_GB2312" w:hint="default"/>
          <w:sz w:val="32"/>
        </w:rPr>
        <w:t>。发现的主要问题及原因：一是</w:t>
      </w:r>
      <w:r>
        <w:rPr>
          <w:rFonts w:ascii="仿宋_GB2312" w:eastAsia="仿宋_GB2312"/>
          <w:sz w:val="32"/>
        </w:rPr>
        <w:t>因疫情赛事没有举办</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19</w:t>
      </w:r>
      <w:r>
        <w:rPr>
          <w:rFonts w:ascii="仿宋_GB2312" w:eastAsia="仿宋_GB2312" w:hint="default"/>
          <w:sz w:val="32"/>
        </w:rPr>
        <w:t>）</w:t>
      </w:r>
      <w:r>
        <w:rPr>
          <w:rFonts w:ascii="仿宋_GB2312" w:eastAsia="仿宋_GB2312" w:hint="default"/>
          <w:sz w:val="32"/>
        </w:rPr>
        <w:t>“</w:t>
      </w:r>
      <w:r>
        <w:rPr>
          <w:rFonts w:ascii="仿宋_GB2312" w:eastAsia="仿宋_GB2312"/>
          <w:sz w:val="32"/>
        </w:rPr>
        <w:t>承办全国冰球</w:t>
      </w:r>
      <w:r>
        <w:rPr>
          <w:rFonts w:ascii="仿宋_GB2312" w:eastAsia="仿宋_GB2312"/>
          <w:sz w:val="32"/>
        </w:rPr>
        <w:t>U</w:t>
      </w:r>
      <w:r>
        <w:rPr>
          <w:rFonts w:ascii="仿宋_GB2312" w:eastAsia="仿宋_GB2312"/>
          <w:sz w:val="32"/>
        </w:rPr>
        <w:t>系列比赛</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0</w:t>
      </w:r>
      <w:r>
        <w:rPr>
          <w:rFonts w:ascii="仿宋_GB2312" w:eastAsia="仿宋_GB2312" w:hint="default"/>
          <w:sz w:val="32"/>
        </w:rPr>
        <w:t>分。项目全年预算数为</w:t>
      </w:r>
      <w:r>
        <w:rPr>
          <w:rFonts w:ascii="仿宋_GB2312" w:eastAsia="仿宋_GB2312"/>
          <w:sz w:val="32"/>
        </w:rPr>
        <w:t>30</w:t>
      </w:r>
      <w:r>
        <w:rPr>
          <w:rFonts w:ascii="仿宋_GB2312" w:eastAsia="仿宋_GB2312" w:hint="default"/>
          <w:sz w:val="32"/>
        </w:rPr>
        <w:t>万元，执行数为</w:t>
      </w:r>
      <w:r>
        <w:rPr>
          <w:rFonts w:ascii="仿宋_GB2312" w:eastAsia="仿宋_GB2312"/>
          <w:sz w:val="32"/>
        </w:rPr>
        <w:t>0</w:t>
      </w:r>
      <w:r>
        <w:rPr>
          <w:rFonts w:ascii="仿宋_GB2312" w:eastAsia="仿宋_GB2312" w:hint="default"/>
          <w:sz w:val="32"/>
        </w:rPr>
        <w:t>万元，完成预算的</w:t>
      </w:r>
      <w:r>
        <w:rPr>
          <w:rFonts w:ascii="仿宋_GB2312" w:eastAsia="仿宋_GB2312"/>
          <w:sz w:val="32"/>
        </w:rPr>
        <w:t>0</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发展我市冰雪运动，推动创造我市冰雪竞技运动品牌</w:t>
      </w:r>
      <w:r>
        <w:rPr>
          <w:rFonts w:ascii="仿宋_GB2312" w:eastAsia="仿宋_GB2312" w:hint="default"/>
          <w:sz w:val="32"/>
        </w:rPr>
        <w:t>。发现的主要问题及原因：一是</w:t>
      </w:r>
      <w:r>
        <w:rPr>
          <w:rFonts w:ascii="仿宋_GB2312" w:eastAsia="仿宋_GB2312"/>
          <w:sz w:val="32"/>
        </w:rPr>
        <w:t>因疫情赛事没有举办</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20</w:t>
      </w:r>
      <w:r>
        <w:rPr>
          <w:rFonts w:ascii="仿宋_GB2312" w:eastAsia="仿宋_GB2312" w:hint="default"/>
          <w:sz w:val="32"/>
        </w:rPr>
        <w:t>）</w:t>
      </w:r>
      <w:r>
        <w:rPr>
          <w:rFonts w:ascii="仿宋_GB2312" w:eastAsia="仿宋_GB2312" w:hint="default"/>
          <w:sz w:val="32"/>
        </w:rPr>
        <w:t>“</w:t>
      </w:r>
      <w:r>
        <w:rPr>
          <w:rFonts w:ascii="仿宋_GB2312" w:eastAsia="仿宋_GB2312"/>
          <w:sz w:val="32"/>
        </w:rPr>
        <w:t>奥体中心待论证项目经费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813</w:t>
      </w:r>
      <w:r>
        <w:rPr>
          <w:rFonts w:ascii="仿宋_GB2312" w:eastAsia="仿宋_GB2312" w:hint="default"/>
          <w:sz w:val="32"/>
        </w:rPr>
        <w:t>万元，执行数为</w:t>
      </w:r>
      <w:r>
        <w:rPr>
          <w:rFonts w:ascii="仿宋_GB2312" w:eastAsia="仿宋_GB2312"/>
          <w:sz w:val="32"/>
        </w:rPr>
        <w:t>408.51</w:t>
      </w:r>
      <w:r>
        <w:rPr>
          <w:rFonts w:ascii="仿宋_GB2312" w:eastAsia="仿宋_GB2312" w:hint="default"/>
          <w:sz w:val="32"/>
        </w:rPr>
        <w:t>万元，完成预算的</w:t>
      </w:r>
      <w:r>
        <w:rPr>
          <w:rFonts w:ascii="仿宋_GB2312" w:eastAsia="仿宋_GB2312"/>
          <w:sz w:val="32"/>
        </w:rPr>
        <w:t>50</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努力达到国家级场馆标准</w:t>
      </w:r>
      <w:r>
        <w:rPr>
          <w:rFonts w:ascii="仿宋_GB2312" w:eastAsia="仿宋_GB2312" w:hint="default"/>
          <w:sz w:val="32"/>
        </w:rPr>
        <w:t>。发现的主要问题及原因：一是</w:t>
      </w:r>
      <w:r>
        <w:rPr>
          <w:rFonts w:ascii="仿宋_GB2312" w:eastAsia="仿宋_GB2312"/>
          <w:sz w:val="32"/>
        </w:rPr>
        <w:t>按合同约定支付</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21</w:t>
      </w:r>
      <w:r>
        <w:rPr>
          <w:rFonts w:ascii="仿宋_GB2312" w:eastAsia="仿宋_GB2312" w:hint="default"/>
          <w:sz w:val="32"/>
        </w:rPr>
        <w:t>）</w:t>
      </w:r>
      <w:r>
        <w:rPr>
          <w:rFonts w:ascii="仿宋_GB2312" w:eastAsia="仿宋_GB2312" w:hint="default"/>
          <w:sz w:val="32"/>
        </w:rPr>
        <w:t>“</w:t>
      </w:r>
      <w:r>
        <w:rPr>
          <w:rFonts w:ascii="仿宋_GB2312" w:eastAsia="仿宋_GB2312"/>
          <w:sz w:val="32"/>
        </w:rPr>
        <w:t>体彩聘用人员工资及保险</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226.1</w:t>
      </w:r>
      <w:r>
        <w:rPr>
          <w:rFonts w:ascii="仿宋_GB2312" w:eastAsia="仿宋_GB2312" w:hint="default"/>
          <w:sz w:val="32"/>
        </w:rPr>
        <w:t>万元，执行数为</w:t>
      </w:r>
      <w:r>
        <w:rPr>
          <w:rFonts w:ascii="仿宋_GB2312" w:eastAsia="仿宋_GB2312"/>
          <w:sz w:val="32"/>
        </w:rPr>
        <w:t>86.51</w:t>
      </w:r>
      <w:r>
        <w:rPr>
          <w:rFonts w:ascii="仿宋_GB2312" w:eastAsia="仿宋_GB2312" w:hint="default"/>
          <w:sz w:val="32"/>
        </w:rPr>
        <w:t>万元，完成预算的</w:t>
      </w:r>
      <w:r>
        <w:rPr>
          <w:rFonts w:ascii="仿宋_GB2312" w:eastAsia="仿宋_GB2312"/>
          <w:sz w:val="32"/>
        </w:rPr>
        <w:t>38</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保障全市体育彩票销售网点的销</w:t>
      </w:r>
      <w:r>
        <w:rPr>
          <w:rFonts w:ascii="仿宋_GB2312" w:eastAsia="仿宋_GB2312"/>
          <w:sz w:val="32"/>
        </w:rPr>
        <w:lastRenderedPageBreak/>
        <w:t>售、宣传、维修等工作，做好检查、指导、协调服务工作</w:t>
      </w:r>
      <w:r>
        <w:rPr>
          <w:rFonts w:ascii="仿宋_GB2312" w:eastAsia="仿宋_GB2312" w:hint="default"/>
          <w:sz w:val="32"/>
        </w:rPr>
        <w:t>。发现的主要问题及原因：一是</w:t>
      </w:r>
      <w:r>
        <w:rPr>
          <w:rFonts w:ascii="仿宋_GB2312" w:eastAsia="仿宋_GB2312"/>
          <w:sz w:val="32"/>
        </w:rPr>
        <w:t>按合同约定支付</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22</w:t>
      </w:r>
      <w:r>
        <w:rPr>
          <w:rFonts w:ascii="仿宋_GB2312" w:eastAsia="仿宋_GB2312" w:hint="default"/>
          <w:sz w:val="32"/>
        </w:rPr>
        <w:t>）</w:t>
      </w:r>
      <w:r>
        <w:rPr>
          <w:rFonts w:ascii="仿宋_GB2312" w:eastAsia="仿宋_GB2312" w:hint="default"/>
          <w:sz w:val="32"/>
        </w:rPr>
        <w:t>“</w:t>
      </w:r>
      <w:r>
        <w:rPr>
          <w:rFonts w:ascii="仿宋_GB2312" w:eastAsia="仿宋_GB2312"/>
          <w:sz w:val="32"/>
        </w:rPr>
        <w:t>体育彩票热敏票印刷费等管理费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771</w:t>
      </w:r>
      <w:r>
        <w:rPr>
          <w:rFonts w:ascii="仿宋_GB2312" w:eastAsia="仿宋_GB2312" w:hint="default"/>
          <w:sz w:val="32"/>
        </w:rPr>
        <w:t>万元，执行数</w:t>
      </w:r>
      <w:r>
        <w:rPr>
          <w:rFonts w:ascii="仿宋_GB2312" w:eastAsia="仿宋_GB2312" w:hint="default"/>
          <w:sz w:val="32"/>
        </w:rPr>
        <w:t>为</w:t>
      </w:r>
      <w:r>
        <w:rPr>
          <w:rFonts w:ascii="仿宋_GB2312" w:eastAsia="仿宋_GB2312"/>
          <w:sz w:val="32"/>
        </w:rPr>
        <w:t>553.42</w:t>
      </w:r>
      <w:r>
        <w:rPr>
          <w:rFonts w:ascii="仿宋_GB2312" w:eastAsia="仿宋_GB2312" w:hint="default"/>
          <w:sz w:val="32"/>
        </w:rPr>
        <w:t>万元，完成预算的</w:t>
      </w:r>
      <w:r>
        <w:rPr>
          <w:rFonts w:ascii="仿宋_GB2312" w:eastAsia="仿宋_GB2312"/>
          <w:sz w:val="32"/>
        </w:rPr>
        <w:t>72</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保证沈阳市体育彩票网点热敏票及时供货，保障沈阳体彩网点日常销售所需。</w:t>
      </w:r>
      <w:r>
        <w:rPr>
          <w:rFonts w:ascii="仿宋_GB2312" w:eastAsia="仿宋_GB2312" w:hint="default"/>
          <w:sz w:val="32"/>
        </w:rPr>
        <w:t>发现的主要问题及原因：一是</w:t>
      </w:r>
      <w:r>
        <w:rPr>
          <w:rFonts w:ascii="仿宋_GB2312" w:eastAsia="仿宋_GB2312"/>
          <w:sz w:val="32"/>
        </w:rPr>
        <w:t>按合同约定支付</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23</w:t>
      </w:r>
      <w:r>
        <w:rPr>
          <w:rFonts w:ascii="仿宋_GB2312" w:eastAsia="仿宋_GB2312" w:hint="default"/>
          <w:sz w:val="32"/>
        </w:rPr>
        <w:t>）</w:t>
      </w:r>
      <w:r>
        <w:rPr>
          <w:rFonts w:ascii="仿宋_GB2312" w:eastAsia="仿宋_GB2312" w:hint="default"/>
          <w:sz w:val="32"/>
        </w:rPr>
        <w:t>“</w:t>
      </w:r>
      <w:r>
        <w:rPr>
          <w:rFonts w:ascii="仿宋_GB2312" w:eastAsia="仿宋_GB2312"/>
          <w:sz w:val="32"/>
        </w:rPr>
        <w:t>枪弹库系统升级</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40.4</w:t>
      </w:r>
      <w:r>
        <w:rPr>
          <w:rFonts w:ascii="仿宋_GB2312" w:eastAsia="仿宋_GB2312" w:hint="default"/>
          <w:sz w:val="32"/>
        </w:rPr>
        <w:t>万元，执行数为</w:t>
      </w:r>
      <w:r>
        <w:rPr>
          <w:rFonts w:ascii="仿宋_GB2312" w:eastAsia="仿宋_GB2312"/>
          <w:sz w:val="32"/>
        </w:rPr>
        <w:t>39.76</w:t>
      </w:r>
      <w:r>
        <w:rPr>
          <w:rFonts w:ascii="仿宋_GB2312" w:eastAsia="仿宋_GB2312" w:hint="default"/>
          <w:sz w:val="32"/>
        </w:rPr>
        <w:t>万元，完成预算的</w:t>
      </w:r>
      <w:r>
        <w:rPr>
          <w:rFonts w:ascii="仿宋_GB2312" w:eastAsia="仿宋_GB2312"/>
          <w:sz w:val="32"/>
        </w:rPr>
        <w:t>98</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保障射击运动员的正常训练、比赛需求，确保取得好成绩。</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24</w:t>
      </w:r>
      <w:r>
        <w:rPr>
          <w:rFonts w:ascii="仿宋_GB2312" w:eastAsia="仿宋_GB2312" w:hint="default"/>
          <w:sz w:val="32"/>
        </w:rPr>
        <w:t>）</w:t>
      </w:r>
      <w:r>
        <w:rPr>
          <w:rFonts w:ascii="仿宋_GB2312" w:eastAsia="仿宋_GB2312" w:hint="default"/>
          <w:sz w:val="32"/>
        </w:rPr>
        <w:t>“</w:t>
      </w:r>
      <w:r>
        <w:rPr>
          <w:rFonts w:ascii="仿宋_GB2312" w:eastAsia="仿宋_GB2312"/>
          <w:sz w:val="32"/>
        </w:rPr>
        <w:t>媒体公益宣传</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340</w:t>
      </w:r>
      <w:r>
        <w:rPr>
          <w:rFonts w:ascii="仿宋_GB2312" w:eastAsia="仿宋_GB2312" w:hint="default"/>
          <w:sz w:val="32"/>
        </w:rPr>
        <w:t>万元，执行数为</w:t>
      </w:r>
      <w:r>
        <w:rPr>
          <w:rFonts w:ascii="仿宋_GB2312" w:eastAsia="仿宋_GB2312"/>
          <w:sz w:val="32"/>
        </w:rPr>
        <w:t>414.37</w:t>
      </w:r>
      <w:r>
        <w:rPr>
          <w:rFonts w:ascii="仿宋_GB2312" w:eastAsia="仿宋_GB2312" w:hint="default"/>
          <w:sz w:val="32"/>
        </w:rPr>
        <w:t>万元，完成预算的</w:t>
      </w:r>
      <w:r>
        <w:rPr>
          <w:rFonts w:ascii="仿宋_GB2312" w:eastAsia="仿宋_GB2312"/>
          <w:sz w:val="32"/>
        </w:rPr>
        <w:t>122</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完成国家、省中心下达的营销、宣传、培训任务和工作要求。</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25</w:t>
      </w:r>
      <w:r>
        <w:rPr>
          <w:rFonts w:ascii="仿宋_GB2312" w:eastAsia="仿宋_GB2312" w:hint="default"/>
          <w:sz w:val="32"/>
        </w:rPr>
        <w:t>）</w:t>
      </w:r>
      <w:r>
        <w:rPr>
          <w:rFonts w:ascii="仿宋_GB2312" w:eastAsia="仿宋_GB2312" w:hint="default"/>
          <w:sz w:val="32"/>
        </w:rPr>
        <w:t>“</w:t>
      </w:r>
      <w:r>
        <w:rPr>
          <w:rFonts w:ascii="仿宋_GB2312" w:eastAsia="仿宋_GB2312"/>
          <w:sz w:val="32"/>
        </w:rPr>
        <w:t>全民健身中心设施维护经费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138</w:t>
      </w:r>
      <w:r>
        <w:rPr>
          <w:rFonts w:ascii="仿宋_GB2312" w:eastAsia="仿宋_GB2312" w:hint="default"/>
          <w:sz w:val="32"/>
        </w:rPr>
        <w:t>万元，执行数为</w:t>
      </w:r>
      <w:r>
        <w:rPr>
          <w:rFonts w:ascii="仿宋_GB2312" w:eastAsia="仿宋_GB2312"/>
          <w:sz w:val="32"/>
        </w:rPr>
        <w:t>138</w:t>
      </w:r>
      <w:r>
        <w:rPr>
          <w:rFonts w:ascii="仿宋_GB2312" w:eastAsia="仿宋_GB2312" w:hint="default"/>
          <w:sz w:val="32"/>
        </w:rPr>
        <w:t>万元，完成预算的</w:t>
      </w:r>
      <w:r>
        <w:rPr>
          <w:rFonts w:ascii="仿宋_GB2312" w:eastAsia="仿宋_GB2312"/>
          <w:sz w:val="32"/>
        </w:rPr>
        <w:t>100</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达到国家级场馆标准</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26</w:t>
      </w:r>
      <w:r>
        <w:rPr>
          <w:rFonts w:ascii="仿宋_GB2312" w:eastAsia="仿宋_GB2312" w:hint="default"/>
          <w:sz w:val="32"/>
        </w:rPr>
        <w:t>）</w:t>
      </w:r>
      <w:r>
        <w:rPr>
          <w:rFonts w:ascii="仿宋_GB2312" w:eastAsia="仿宋_GB2312" w:hint="default"/>
          <w:sz w:val="32"/>
        </w:rPr>
        <w:t>“</w:t>
      </w:r>
      <w:r>
        <w:rPr>
          <w:rFonts w:ascii="仿宋_GB2312" w:eastAsia="仿宋_GB2312"/>
          <w:sz w:val="32"/>
        </w:rPr>
        <w:t>训练队伍外训经费</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w:t>
      </w:r>
      <w:r>
        <w:rPr>
          <w:rFonts w:ascii="仿宋_GB2312" w:eastAsia="仿宋_GB2312" w:hint="default"/>
          <w:sz w:val="32"/>
        </w:rPr>
        <w:t>分。项目全年预算数为</w:t>
      </w:r>
      <w:r>
        <w:rPr>
          <w:rFonts w:ascii="仿宋_GB2312" w:eastAsia="仿宋_GB2312"/>
          <w:sz w:val="32"/>
        </w:rPr>
        <w:t>384.2</w:t>
      </w:r>
      <w:r>
        <w:rPr>
          <w:rFonts w:ascii="仿宋_GB2312" w:eastAsia="仿宋_GB2312" w:hint="default"/>
          <w:sz w:val="32"/>
        </w:rPr>
        <w:lastRenderedPageBreak/>
        <w:t>万元，执行数为</w:t>
      </w:r>
      <w:r>
        <w:rPr>
          <w:rFonts w:ascii="仿宋_GB2312" w:eastAsia="仿宋_GB2312"/>
          <w:sz w:val="32"/>
        </w:rPr>
        <w:t>134.18</w:t>
      </w:r>
      <w:r>
        <w:rPr>
          <w:rFonts w:ascii="仿宋_GB2312" w:eastAsia="仿宋_GB2312" w:hint="default"/>
          <w:sz w:val="32"/>
        </w:rPr>
        <w:t>万元</w:t>
      </w:r>
      <w:r>
        <w:rPr>
          <w:rFonts w:ascii="仿宋_GB2312" w:eastAsia="仿宋_GB2312" w:hint="default"/>
          <w:sz w:val="32"/>
        </w:rPr>
        <w:t>，完成预算的</w:t>
      </w:r>
      <w:r>
        <w:rPr>
          <w:rFonts w:ascii="仿宋_GB2312" w:eastAsia="仿宋_GB2312"/>
          <w:sz w:val="32"/>
        </w:rPr>
        <w:t>35</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保证运动员正常训练，为以后参加全国、省市各项比赛提供坚实的基础</w:t>
      </w:r>
      <w:r>
        <w:rPr>
          <w:rFonts w:ascii="仿宋_GB2312" w:eastAsia="仿宋_GB2312" w:hint="default"/>
          <w:sz w:val="32"/>
        </w:rPr>
        <w:t>。发现的主要问题及原因：一是</w:t>
      </w:r>
      <w:r>
        <w:rPr>
          <w:rFonts w:ascii="仿宋_GB2312" w:eastAsia="仿宋_GB2312"/>
          <w:sz w:val="32"/>
        </w:rPr>
        <w:t>按合同约定支付</w:t>
      </w:r>
      <w:r>
        <w:rPr>
          <w:rFonts w:ascii="仿宋_GB2312" w:eastAsia="仿宋_GB2312" w:hint="default"/>
          <w:sz w:val="32"/>
        </w:rPr>
        <w:t>。</w:t>
      </w:r>
    </w:p>
    <w:p w:rsidR="004A5197" w:rsidRDefault="00D30BEE">
      <w:pPr>
        <w:widowControl/>
        <w:spacing w:line="560" w:lineRule="exact"/>
        <w:ind w:firstLineChars="200" w:firstLine="640"/>
        <w:rPr>
          <w:rFonts w:ascii="仿宋_GB2312" w:eastAsia="仿宋_GB2312" w:hint="default"/>
          <w:sz w:val="32"/>
        </w:rPr>
      </w:pPr>
      <w:r>
        <w:rPr>
          <w:rFonts w:ascii="仿宋_GB2312" w:eastAsia="仿宋_GB2312" w:hint="default"/>
          <w:sz w:val="32"/>
        </w:rPr>
        <w:t>（</w:t>
      </w:r>
      <w:r>
        <w:rPr>
          <w:rFonts w:ascii="仿宋_GB2312" w:eastAsia="仿宋_GB2312"/>
          <w:sz w:val="32"/>
        </w:rPr>
        <w:t>27</w:t>
      </w:r>
      <w:r>
        <w:rPr>
          <w:rFonts w:ascii="仿宋_GB2312" w:eastAsia="仿宋_GB2312" w:hint="default"/>
          <w:sz w:val="32"/>
        </w:rPr>
        <w:t>）</w:t>
      </w:r>
      <w:r>
        <w:rPr>
          <w:rFonts w:ascii="仿宋_GB2312" w:eastAsia="仿宋_GB2312" w:hint="default"/>
          <w:sz w:val="32"/>
        </w:rPr>
        <w:t>“</w:t>
      </w:r>
      <w:r>
        <w:rPr>
          <w:rFonts w:ascii="仿宋_GB2312" w:eastAsia="仿宋_GB2312"/>
          <w:sz w:val="32"/>
        </w:rPr>
        <w:t>枪弹款</w:t>
      </w:r>
      <w:r>
        <w:rPr>
          <w:rFonts w:ascii="仿宋_GB2312" w:eastAsia="仿宋_GB2312" w:hint="default"/>
          <w:sz w:val="32"/>
        </w:rPr>
        <w:t>”</w:t>
      </w:r>
      <w:r>
        <w:rPr>
          <w:rFonts w:ascii="仿宋_GB2312" w:eastAsia="仿宋_GB2312" w:hint="default"/>
          <w:sz w:val="32"/>
        </w:rPr>
        <w:t>项目自评综述：根据年初设定的绩效目标，项目自评得分</w:t>
      </w:r>
      <w:r>
        <w:rPr>
          <w:rFonts w:ascii="仿宋_GB2312" w:eastAsia="仿宋_GB2312"/>
          <w:sz w:val="32"/>
        </w:rPr>
        <w:t>1.4</w:t>
      </w:r>
      <w:r>
        <w:rPr>
          <w:rFonts w:ascii="仿宋_GB2312" w:eastAsia="仿宋_GB2312" w:hint="default"/>
          <w:sz w:val="32"/>
        </w:rPr>
        <w:t>分。项目全年预算数为</w:t>
      </w:r>
      <w:r>
        <w:rPr>
          <w:rFonts w:ascii="仿宋_GB2312" w:eastAsia="仿宋_GB2312"/>
          <w:sz w:val="32"/>
        </w:rPr>
        <w:t>62</w:t>
      </w:r>
      <w:r>
        <w:rPr>
          <w:rFonts w:ascii="仿宋_GB2312" w:eastAsia="仿宋_GB2312" w:hint="default"/>
          <w:sz w:val="32"/>
        </w:rPr>
        <w:t>万元，执行数为</w:t>
      </w:r>
      <w:r>
        <w:rPr>
          <w:rFonts w:ascii="仿宋_GB2312" w:eastAsia="仿宋_GB2312"/>
          <w:sz w:val="32"/>
        </w:rPr>
        <w:t>51.22</w:t>
      </w:r>
      <w:r>
        <w:rPr>
          <w:rFonts w:ascii="仿宋_GB2312" w:eastAsia="仿宋_GB2312" w:hint="default"/>
          <w:sz w:val="32"/>
        </w:rPr>
        <w:t>万元，完成预算的</w:t>
      </w:r>
      <w:r>
        <w:rPr>
          <w:rFonts w:ascii="仿宋_GB2312" w:eastAsia="仿宋_GB2312"/>
          <w:sz w:val="32"/>
        </w:rPr>
        <w:t>83</w:t>
      </w:r>
      <w:r>
        <w:rPr>
          <w:rFonts w:ascii="仿宋_GB2312" w:eastAsia="仿宋_GB2312" w:hint="default"/>
          <w:sz w:val="32"/>
        </w:rPr>
        <w:t>%</w:t>
      </w:r>
      <w:r>
        <w:rPr>
          <w:rFonts w:ascii="仿宋_GB2312" w:eastAsia="仿宋_GB2312" w:hint="default"/>
          <w:sz w:val="32"/>
        </w:rPr>
        <w:t>。项目绩效目标完成情况：一是</w:t>
      </w:r>
      <w:r>
        <w:rPr>
          <w:rFonts w:ascii="仿宋_GB2312" w:eastAsia="仿宋_GB2312"/>
          <w:sz w:val="32"/>
        </w:rPr>
        <w:t>保障射击运动员的正常训练、比赛需求，确保取得好成绩。</w:t>
      </w:r>
    </w:p>
    <w:p w:rsidR="004A5197" w:rsidRDefault="00D30BEE">
      <w:pPr>
        <w:pStyle w:val="p0"/>
        <w:spacing w:line="560" w:lineRule="exact"/>
        <w:ind w:firstLineChars="200" w:firstLine="640"/>
        <w:rPr>
          <w:rFonts w:ascii="Times New Roman" w:hAnsi="Times New Roman" w:cs="Times New Roman" w:hint="default"/>
          <w:kern w:val="0"/>
          <w:szCs w:val="21"/>
        </w:rPr>
      </w:pPr>
      <w:r>
        <w:rPr>
          <w:rFonts w:ascii="仿宋_GB2312" w:eastAsia="仿宋_GB2312" w:hint="default"/>
          <w:sz w:val="32"/>
        </w:rPr>
        <w:t>3.</w:t>
      </w:r>
      <w:r>
        <w:rPr>
          <w:rFonts w:ascii="仿宋_GB2312" w:eastAsia="仿宋_GB2312" w:hint="default"/>
          <w:sz w:val="32"/>
        </w:rPr>
        <w:t>部门重点评价情况。我部门组织对</w:t>
      </w:r>
      <w:r>
        <w:rPr>
          <w:rFonts w:ascii="仿宋_GB2312" w:eastAsia="仿宋_GB2312" w:hint="default"/>
          <w:sz w:val="32"/>
        </w:rPr>
        <w:t>“</w:t>
      </w:r>
      <w:r>
        <w:rPr>
          <w:rFonts w:ascii="仿宋_GB2312" w:eastAsia="仿宋_GB2312"/>
          <w:sz w:val="32"/>
        </w:rPr>
        <w:t>教练员、裁判员培训费</w:t>
      </w:r>
      <w:r>
        <w:rPr>
          <w:rFonts w:ascii="仿宋_GB2312" w:eastAsia="仿宋_GB2312" w:hint="default"/>
          <w:sz w:val="32"/>
        </w:rPr>
        <w:t>”“</w:t>
      </w:r>
      <w:r>
        <w:rPr>
          <w:rFonts w:ascii="仿宋_GB2312" w:eastAsia="仿宋_GB2312"/>
          <w:sz w:val="32"/>
        </w:rPr>
        <w:t>全民健身中心室外运动场地绿化工程</w:t>
      </w:r>
      <w:r>
        <w:rPr>
          <w:rFonts w:ascii="仿宋_GB2312" w:eastAsia="仿宋_GB2312" w:hint="default"/>
          <w:sz w:val="32"/>
        </w:rPr>
        <w:t>”</w:t>
      </w:r>
      <w:r>
        <w:rPr>
          <w:rFonts w:ascii="仿宋_GB2312" w:eastAsia="仿宋_GB2312"/>
          <w:sz w:val="32"/>
        </w:rPr>
        <w:t>“学生资助补助经费”“中职技校免学费”“其他教育支出（体育）”</w:t>
      </w:r>
      <w:r>
        <w:rPr>
          <w:rFonts w:ascii="仿宋_GB2312" w:eastAsia="仿宋_GB2312" w:hint="default"/>
          <w:sz w:val="32"/>
        </w:rPr>
        <w:t>等</w:t>
      </w:r>
      <w:r>
        <w:rPr>
          <w:rFonts w:ascii="仿宋_GB2312" w:eastAsia="仿宋_GB2312"/>
          <w:sz w:val="32"/>
        </w:rPr>
        <w:t>5</w:t>
      </w:r>
      <w:r>
        <w:rPr>
          <w:rFonts w:ascii="仿宋_GB2312" w:eastAsia="仿宋_GB2312" w:hint="default"/>
          <w:sz w:val="32"/>
        </w:rPr>
        <w:t xml:space="preserve"> </w:t>
      </w:r>
      <w:r>
        <w:rPr>
          <w:rFonts w:ascii="仿宋_GB2312" w:eastAsia="仿宋_GB2312" w:hint="default"/>
          <w:sz w:val="32"/>
        </w:rPr>
        <w:t>个项目开展了部门重点评价，涉及资金</w:t>
      </w:r>
      <w:r>
        <w:rPr>
          <w:rFonts w:ascii="仿宋_GB2312" w:eastAsia="仿宋_GB2312"/>
          <w:sz w:val="32"/>
        </w:rPr>
        <w:t>108.13</w:t>
      </w:r>
      <w:r>
        <w:rPr>
          <w:rFonts w:ascii="仿宋_GB2312" w:eastAsia="仿宋_GB2312" w:hint="default"/>
          <w:sz w:val="32"/>
        </w:rPr>
        <w:t>万元。</w:t>
      </w:r>
      <w:r>
        <w:rPr>
          <w:rFonts w:ascii="仿宋_GB2312" w:eastAsia="仿宋_GB2312" w:hAnsi="Times New Roman" w:cs="Times New Roman"/>
          <w:kern w:val="0"/>
          <w:sz w:val="32"/>
          <w:szCs w:val="32"/>
        </w:rPr>
        <w:t>重点评价平均分为</w:t>
      </w:r>
      <w:r>
        <w:rPr>
          <w:rFonts w:ascii="仿宋_GB2312" w:eastAsia="仿宋_GB2312" w:hAnsi="Times New Roman" w:cs="Times New Roman"/>
          <w:kern w:val="0"/>
          <w:sz w:val="32"/>
          <w:szCs w:val="32"/>
        </w:rPr>
        <w:t>90</w:t>
      </w:r>
      <w:r>
        <w:rPr>
          <w:rFonts w:ascii="仿宋_GB2312" w:eastAsia="仿宋_GB2312" w:hAnsi="Times New Roman" w:cs="Times New Roman"/>
          <w:kern w:val="0"/>
          <w:sz w:val="32"/>
          <w:szCs w:val="32"/>
        </w:rPr>
        <w:t>分，评级情况为优</w:t>
      </w:r>
      <w:r>
        <w:rPr>
          <w:rFonts w:ascii="仿宋_GB2312" w:eastAsia="仿宋_GB2312" w:hAnsi="Times New Roman" w:cs="Times New Roman"/>
          <w:kern w:val="0"/>
          <w:sz w:val="32"/>
          <w:szCs w:val="32"/>
        </w:rPr>
        <w:t>5</w:t>
      </w:r>
      <w:r>
        <w:rPr>
          <w:rFonts w:ascii="仿宋_GB2312" w:eastAsia="仿宋_GB2312" w:hAnsi="Times New Roman" w:cs="Times New Roman"/>
          <w:kern w:val="0"/>
          <w:sz w:val="32"/>
          <w:szCs w:val="32"/>
        </w:rPr>
        <w:t>个。</w:t>
      </w:r>
    </w:p>
    <w:p w:rsidR="004A5197" w:rsidRDefault="00D30BEE">
      <w:pPr>
        <w:widowControl/>
        <w:spacing w:line="560" w:lineRule="exact"/>
        <w:ind w:firstLineChars="200" w:firstLine="640"/>
        <w:rPr>
          <w:rFonts w:ascii="仿宋_GB2312" w:eastAsia="仿宋_GB2312" w:hAnsi="宋体" w:cs="仿宋_GB2312" w:hint="default"/>
          <w:sz w:val="32"/>
          <w:szCs w:val="32"/>
        </w:rPr>
      </w:pPr>
      <w:r>
        <w:rPr>
          <w:rFonts w:ascii="仿宋_GB2312" w:eastAsia="仿宋_GB2312" w:hint="default"/>
          <w:sz w:val="32"/>
        </w:rPr>
        <w:t>4.</w:t>
      </w:r>
      <w:r>
        <w:rPr>
          <w:rFonts w:ascii="仿宋_GB2312" w:eastAsia="仿宋_GB2312" w:hint="default"/>
          <w:sz w:val="32"/>
        </w:rPr>
        <w:t>其他。制定或者完善制度方面情况；建立本部门分行业、分领域预算绩效指标体系情况；绩效监控管理情况；其他预算绩效管理创新做法等。</w:t>
      </w:r>
    </w:p>
    <w:p w:rsidR="004A5197" w:rsidRDefault="004A5197">
      <w:pPr>
        <w:widowControl/>
        <w:spacing w:line="560" w:lineRule="exact"/>
        <w:ind w:firstLineChars="200" w:firstLine="640"/>
        <w:rPr>
          <w:rFonts w:ascii="仿宋_GB2312" w:eastAsia="仿宋_GB2312" w:hAnsi="宋体" w:cs="仿宋_GB2312" w:hint="default"/>
          <w:sz w:val="32"/>
          <w:szCs w:val="32"/>
        </w:rPr>
      </w:pPr>
    </w:p>
    <w:p w:rsidR="004A5197" w:rsidRDefault="004A5197">
      <w:pPr>
        <w:widowControl/>
        <w:spacing w:line="560" w:lineRule="exact"/>
        <w:ind w:firstLineChars="200" w:firstLine="640"/>
        <w:rPr>
          <w:rFonts w:ascii="仿宋_GB2312" w:eastAsia="仿宋_GB2312" w:hAnsi="宋体" w:cs="仿宋_GB2312" w:hint="default"/>
          <w:sz w:val="32"/>
          <w:szCs w:val="32"/>
        </w:rPr>
      </w:pPr>
    </w:p>
    <w:p w:rsidR="004A5197" w:rsidRDefault="004A5197">
      <w:pPr>
        <w:widowControl/>
        <w:spacing w:line="560" w:lineRule="exact"/>
        <w:ind w:firstLineChars="200" w:firstLine="640"/>
        <w:rPr>
          <w:rFonts w:ascii="仿宋_GB2312" w:eastAsia="仿宋_GB2312" w:hAnsi="宋体" w:cs="仿宋_GB2312" w:hint="default"/>
          <w:sz w:val="32"/>
          <w:szCs w:val="32"/>
        </w:rPr>
      </w:pPr>
    </w:p>
    <w:p w:rsidR="004A5197" w:rsidRDefault="004A5197">
      <w:pPr>
        <w:widowControl/>
        <w:spacing w:line="560" w:lineRule="exact"/>
        <w:ind w:firstLineChars="200" w:firstLine="640"/>
        <w:rPr>
          <w:rFonts w:ascii="仿宋_GB2312" w:eastAsia="仿宋_GB2312" w:hAnsi="宋体" w:cs="仿宋_GB2312" w:hint="default"/>
          <w:sz w:val="32"/>
          <w:szCs w:val="32"/>
        </w:rPr>
      </w:pPr>
    </w:p>
    <w:p w:rsidR="004A5197" w:rsidRDefault="004A5197">
      <w:pPr>
        <w:widowControl/>
        <w:spacing w:line="560" w:lineRule="exact"/>
        <w:ind w:firstLineChars="200" w:firstLine="640"/>
        <w:rPr>
          <w:rFonts w:ascii="仿宋_GB2312" w:eastAsia="仿宋_GB2312" w:hAnsi="宋体" w:cs="仿宋_GB2312" w:hint="default"/>
          <w:sz w:val="32"/>
          <w:szCs w:val="32"/>
        </w:rPr>
      </w:pPr>
    </w:p>
    <w:p w:rsidR="004A5197" w:rsidRDefault="004A5197">
      <w:pPr>
        <w:widowControl/>
        <w:spacing w:line="560" w:lineRule="exact"/>
        <w:ind w:firstLineChars="200" w:firstLine="640"/>
        <w:rPr>
          <w:rFonts w:ascii="仿宋_GB2312" w:eastAsia="仿宋_GB2312" w:hAnsi="宋体" w:cs="仿宋_GB2312" w:hint="default"/>
          <w:sz w:val="32"/>
          <w:szCs w:val="32"/>
        </w:rPr>
      </w:pPr>
    </w:p>
    <w:p w:rsidR="004A5197" w:rsidRDefault="004A5197">
      <w:pPr>
        <w:widowControl/>
        <w:spacing w:line="560" w:lineRule="exact"/>
        <w:rPr>
          <w:rFonts w:ascii="仿宋_GB2312" w:eastAsia="仿宋_GB2312" w:hAnsi="宋体" w:cs="仿宋_GB2312" w:hint="default"/>
          <w:sz w:val="32"/>
          <w:szCs w:val="32"/>
        </w:rPr>
      </w:pPr>
    </w:p>
    <w:p w:rsidR="004A5197" w:rsidRDefault="004A5197">
      <w:pPr>
        <w:widowControl/>
        <w:spacing w:line="560" w:lineRule="exact"/>
        <w:ind w:firstLineChars="200" w:firstLine="640"/>
        <w:rPr>
          <w:rFonts w:ascii="仿宋_GB2312" w:eastAsia="仿宋_GB2312" w:hAnsi="宋体" w:cs="仿宋_GB2312" w:hint="default"/>
          <w:sz w:val="32"/>
          <w:szCs w:val="32"/>
        </w:rPr>
      </w:pPr>
    </w:p>
    <w:tbl>
      <w:tblPr>
        <w:tblW w:w="8960" w:type="dxa"/>
        <w:tblInd w:w="93" w:type="dxa"/>
        <w:tblLook w:val="04A0"/>
      </w:tblPr>
      <w:tblGrid>
        <w:gridCol w:w="417"/>
        <w:gridCol w:w="417"/>
        <w:gridCol w:w="417"/>
        <w:gridCol w:w="616"/>
        <w:gridCol w:w="417"/>
        <w:gridCol w:w="616"/>
        <w:gridCol w:w="417"/>
        <w:gridCol w:w="417"/>
        <w:gridCol w:w="417"/>
        <w:gridCol w:w="417"/>
        <w:gridCol w:w="516"/>
        <w:gridCol w:w="452"/>
        <w:gridCol w:w="455"/>
        <w:gridCol w:w="454"/>
        <w:gridCol w:w="451"/>
        <w:gridCol w:w="576"/>
        <w:gridCol w:w="609"/>
        <w:gridCol w:w="609"/>
        <w:gridCol w:w="1005"/>
      </w:tblGrid>
      <w:tr w:rsidR="004A5197">
        <w:trPr>
          <w:trHeight w:val="624"/>
        </w:trPr>
        <w:tc>
          <w:tcPr>
            <w:tcW w:w="8960" w:type="dxa"/>
            <w:gridSpan w:val="19"/>
            <w:vMerge w:val="restart"/>
            <w:tcBorders>
              <w:top w:val="nil"/>
              <w:left w:val="nil"/>
              <w:bottom w:val="nil"/>
              <w:right w:val="nil"/>
            </w:tcBorders>
            <w:shd w:val="clear" w:color="000000" w:fill="FFFFFF"/>
            <w:vAlign w:val="center"/>
          </w:tcPr>
          <w:p w:rsidR="004A5197" w:rsidRDefault="00D30BEE">
            <w:pPr>
              <w:widowControl/>
              <w:jc w:val="center"/>
              <w:rPr>
                <w:rFonts w:ascii="宋体" w:hAnsi="宋体" w:cs="宋体" w:hint="default"/>
                <w:b/>
                <w:bCs/>
                <w:color w:val="000000"/>
                <w:kern w:val="0"/>
                <w:sz w:val="32"/>
                <w:szCs w:val="32"/>
              </w:rPr>
            </w:pPr>
            <w:bookmarkStart w:id="1" w:name="RANGE!A1:T57"/>
            <w:r>
              <w:rPr>
                <w:rFonts w:ascii="宋体" w:hAnsi="宋体" w:cs="宋体"/>
                <w:b/>
                <w:bCs/>
                <w:color w:val="000000"/>
                <w:kern w:val="0"/>
                <w:sz w:val="32"/>
                <w:szCs w:val="32"/>
              </w:rPr>
              <w:t>部门（单位）整体绩效自评表</w:t>
            </w:r>
            <w:r>
              <w:rPr>
                <w:rFonts w:ascii="宋体" w:hAnsi="宋体" w:cs="宋体"/>
                <w:b/>
                <w:bCs/>
                <w:color w:val="000000"/>
                <w:kern w:val="0"/>
                <w:sz w:val="32"/>
                <w:szCs w:val="32"/>
              </w:rPr>
              <w:br/>
            </w:r>
            <w:r>
              <w:rPr>
                <w:rFonts w:ascii="宋体" w:hAnsi="宋体" w:cs="宋体"/>
                <w:color w:val="000000"/>
                <w:kern w:val="0"/>
                <w:sz w:val="24"/>
                <w:szCs w:val="24"/>
              </w:rPr>
              <w:t>（</w:t>
            </w:r>
            <w:r>
              <w:rPr>
                <w:rFonts w:ascii="宋体" w:hAnsi="宋体" w:cs="宋体"/>
                <w:color w:val="000000"/>
                <w:kern w:val="0"/>
                <w:sz w:val="24"/>
                <w:szCs w:val="24"/>
              </w:rPr>
              <w:t>2021</w:t>
            </w:r>
            <w:r>
              <w:rPr>
                <w:rFonts w:ascii="宋体" w:hAnsi="宋体" w:cs="宋体"/>
                <w:color w:val="000000"/>
                <w:kern w:val="0"/>
                <w:sz w:val="24"/>
                <w:szCs w:val="24"/>
              </w:rPr>
              <w:t>年度）</w:t>
            </w:r>
            <w:bookmarkEnd w:id="1"/>
          </w:p>
        </w:tc>
      </w:tr>
      <w:tr w:rsidR="004A5197">
        <w:trPr>
          <w:trHeight w:val="624"/>
        </w:trPr>
        <w:tc>
          <w:tcPr>
            <w:tcW w:w="8960" w:type="dxa"/>
            <w:gridSpan w:val="19"/>
            <w:vMerge/>
            <w:tcBorders>
              <w:top w:val="nil"/>
              <w:left w:val="nil"/>
              <w:bottom w:val="nil"/>
              <w:right w:val="nil"/>
            </w:tcBorders>
            <w:vAlign w:val="center"/>
          </w:tcPr>
          <w:p w:rsidR="004A5197" w:rsidRDefault="004A5197">
            <w:pPr>
              <w:widowControl/>
              <w:jc w:val="left"/>
              <w:rPr>
                <w:rFonts w:ascii="宋体" w:hAnsi="宋体" w:cs="宋体" w:hint="default"/>
                <w:b/>
                <w:bCs/>
                <w:color w:val="000000"/>
                <w:kern w:val="0"/>
                <w:sz w:val="32"/>
                <w:szCs w:val="32"/>
              </w:rPr>
            </w:pPr>
          </w:p>
        </w:tc>
      </w:tr>
      <w:tr w:rsidR="004A5197">
        <w:trPr>
          <w:trHeight w:val="624"/>
        </w:trPr>
        <w:tc>
          <w:tcPr>
            <w:tcW w:w="8960" w:type="dxa"/>
            <w:gridSpan w:val="19"/>
            <w:vMerge/>
            <w:tcBorders>
              <w:top w:val="nil"/>
              <w:left w:val="nil"/>
              <w:bottom w:val="nil"/>
              <w:right w:val="nil"/>
            </w:tcBorders>
            <w:vAlign w:val="center"/>
          </w:tcPr>
          <w:p w:rsidR="004A5197" w:rsidRDefault="004A5197">
            <w:pPr>
              <w:widowControl/>
              <w:jc w:val="left"/>
              <w:rPr>
                <w:rFonts w:ascii="宋体" w:hAnsi="宋体" w:cs="宋体" w:hint="default"/>
                <w:b/>
                <w:bCs/>
                <w:color w:val="000000"/>
                <w:kern w:val="0"/>
                <w:sz w:val="32"/>
                <w:szCs w:val="32"/>
              </w:rPr>
            </w:pPr>
          </w:p>
        </w:tc>
      </w:tr>
      <w:tr w:rsidR="004A5197">
        <w:trPr>
          <w:trHeight w:val="529"/>
        </w:trPr>
        <w:tc>
          <w:tcPr>
            <w:tcW w:w="24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部门（单位）名称</w:t>
            </w:r>
          </w:p>
        </w:tc>
        <w:tc>
          <w:tcPr>
            <w:tcW w:w="6488" w:type="dxa"/>
            <w:gridSpan w:val="1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541002</w:t>
            </w:r>
            <w:r>
              <w:rPr>
                <w:rFonts w:ascii="宋体" w:hAnsi="宋体" w:cs="宋体"/>
                <w:color w:val="000000"/>
                <w:kern w:val="0"/>
                <w:sz w:val="20"/>
                <w:szCs w:val="20"/>
              </w:rPr>
              <w:t>沈阳市体育事业发展中心</w:t>
            </w:r>
            <w:r>
              <w:rPr>
                <w:rFonts w:ascii="宋体" w:hAnsi="宋体" w:cs="宋体"/>
                <w:color w:val="000000"/>
                <w:kern w:val="0"/>
                <w:sz w:val="20"/>
                <w:szCs w:val="20"/>
              </w:rPr>
              <w:t>-210100000</w:t>
            </w:r>
          </w:p>
        </w:tc>
      </w:tr>
      <w:tr w:rsidR="004A5197">
        <w:trPr>
          <w:trHeight w:val="529"/>
        </w:trPr>
        <w:tc>
          <w:tcPr>
            <w:tcW w:w="2472"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部门年初预算收入金额（万元）</w:t>
            </w:r>
          </w:p>
        </w:tc>
        <w:tc>
          <w:tcPr>
            <w:tcW w:w="6488" w:type="dxa"/>
            <w:gridSpan w:val="1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20290.14</w:t>
            </w:r>
          </w:p>
        </w:tc>
      </w:tr>
      <w:tr w:rsidR="004A5197">
        <w:trPr>
          <w:trHeight w:val="529"/>
        </w:trPr>
        <w:tc>
          <w:tcPr>
            <w:tcW w:w="2472" w:type="dxa"/>
            <w:gridSpan w:val="6"/>
            <w:tcBorders>
              <w:top w:val="single" w:sz="4" w:space="0" w:color="auto"/>
              <w:left w:val="single" w:sz="4" w:space="0" w:color="auto"/>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部门年初预算支出金额（万元）</w:t>
            </w:r>
          </w:p>
        </w:tc>
        <w:tc>
          <w:tcPr>
            <w:tcW w:w="6488" w:type="dxa"/>
            <w:gridSpan w:val="1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20290.14</w:t>
            </w:r>
          </w:p>
        </w:tc>
      </w:tr>
      <w:tr w:rsidR="004A5197">
        <w:trPr>
          <w:trHeight w:val="529"/>
        </w:trPr>
        <w:tc>
          <w:tcPr>
            <w:tcW w:w="547"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年度主要任务</w:t>
            </w: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工作名称</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对应项目</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项目下达金额（万元）</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项目执行金额（万元）</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项目执行率</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left"/>
              <w:rPr>
                <w:rFonts w:ascii="宋体" w:hAnsi="宋体" w:cs="宋体" w:hint="default"/>
                <w:b/>
                <w:bCs/>
                <w:color w:val="000000"/>
                <w:kern w:val="0"/>
                <w:sz w:val="20"/>
                <w:szCs w:val="20"/>
              </w:rPr>
            </w:pPr>
            <w:r>
              <w:rPr>
                <w:rFonts w:ascii="宋体" w:hAnsi="宋体" w:cs="宋体"/>
                <w:b/>
                <w:bCs/>
                <w:color w:val="000000"/>
                <w:kern w:val="0"/>
                <w:sz w:val="20"/>
                <w:szCs w:val="20"/>
              </w:rPr>
              <w:t>分值</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left"/>
              <w:rPr>
                <w:rFonts w:ascii="宋体" w:hAnsi="宋体" w:cs="宋体" w:hint="default"/>
                <w:b/>
                <w:bCs/>
                <w:color w:val="000000"/>
                <w:kern w:val="0"/>
                <w:sz w:val="20"/>
                <w:szCs w:val="20"/>
              </w:rPr>
            </w:pPr>
            <w:r>
              <w:rPr>
                <w:rFonts w:ascii="宋体" w:hAnsi="宋体" w:cs="宋体"/>
                <w:b/>
                <w:bCs/>
                <w:color w:val="000000"/>
                <w:kern w:val="0"/>
                <w:sz w:val="20"/>
                <w:szCs w:val="20"/>
              </w:rPr>
              <w:t>得分</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完成情况</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请对发展中心场馆、学校、办公楼提供全面物业服务，保障运营。</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外聘人员劳务费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713</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517.79</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73%</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按合同约定按季度支付</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通过比赛，发现、培养优秀的后备人才，为实现我市省运会参赛目标打下良好基础。</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沈阳市青少年及中小学常规赛经费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54</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19.33</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36%</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因疫情部分赛事没有举办</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为各训练学校在训运动员</w:t>
            </w:r>
            <w:r>
              <w:rPr>
                <w:rFonts w:ascii="宋体" w:hAnsi="宋体" w:cs="宋体"/>
                <w:color w:val="000000"/>
                <w:kern w:val="0"/>
                <w:sz w:val="20"/>
                <w:szCs w:val="20"/>
              </w:rPr>
              <w:t>1383</w:t>
            </w:r>
            <w:r>
              <w:rPr>
                <w:rFonts w:ascii="宋体" w:hAnsi="宋体" w:cs="宋体"/>
                <w:color w:val="000000"/>
                <w:kern w:val="0"/>
                <w:sz w:val="20"/>
                <w:szCs w:val="20"/>
              </w:rPr>
              <w:t>人提供伙食、服装保障。</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运动员教练员训练伙食费和试训运动员体育津贴</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1639.4</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1639.4</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保证和满足运动员日常营养、训练、服装的基本要求。</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运动员、教练员服装费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124</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222.35</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179%</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通过比赛发现日常训练的不足，为备战省运会以及青运会打好基础，做好准备。</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参加全国、省常规赛赛事经费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304.7</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146.97</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48%</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因疫情部分赛事没有参赛</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解决训练过程的不足，采取了有针对性的训练方法为打好今后的比赛奠定基础。</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冬训经费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461</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535.64</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116%</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通过补充器材，满足日常训练需求，为参赛省运会、青运会打下良好基础。</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训练器材更新</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80</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90.51</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113%</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做好</w:t>
            </w:r>
            <w:r>
              <w:rPr>
                <w:rFonts w:ascii="宋体" w:hAnsi="宋体" w:cs="宋体"/>
                <w:color w:val="000000"/>
                <w:kern w:val="0"/>
                <w:sz w:val="20"/>
                <w:szCs w:val="20"/>
              </w:rPr>
              <w:t>CBA</w:t>
            </w:r>
            <w:r>
              <w:rPr>
                <w:rFonts w:ascii="宋体" w:hAnsi="宋体" w:cs="宋体"/>
                <w:color w:val="000000"/>
                <w:kern w:val="0"/>
                <w:sz w:val="20"/>
                <w:szCs w:val="20"/>
              </w:rPr>
              <w:t>联赛辽篮主场赛事保障工作</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2021</w:t>
            </w:r>
            <w:r>
              <w:rPr>
                <w:rFonts w:ascii="宋体" w:hAnsi="宋体" w:cs="宋体"/>
                <w:color w:val="000000"/>
                <w:kern w:val="0"/>
                <w:sz w:val="20"/>
                <w:szCs w:val="20"/>
              </w:rPr>
              <w:t>年度篮球普及、赛事及公益</w:t>
            </w:r>
            <w:r>
              <w:rPr>
                <w:rFonts w:ascii="宋体" w:hAnsi="宋体" w:cs="宋体"/>
                <w:color w:val="000000"/>
                <w:kern w:val="0"/>
                <w:sz w:val="20"/>
                <w:szCs w:val="20"/>
              </w:rPr>
              <w:lastRenderedPageBreak/>
              <w:t>活动</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lastRenderedPageBreak/>
              <w:t>2000</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3300</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165%</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组织开展形式多样、丰富多彩的全民健身主题活动。</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全民健身专项经费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115</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163.9</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143%</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保障财务制度改革顺利进行，达到会计档案存放要求，为系统财务核算工作提供保障。</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体育事业财务信息档案管理经费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打造融自然生态、教学训练、休闲健身等为一体的训练基地。</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网球馆工程款</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1247</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工程决算正在进行中</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保障韩冰日常的医疗及生活费用，避免韩冰及家属上访闹事，造成不良影响。</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韩冰受伤事故处理经费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109.8</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41.94</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38%</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韩冰在北京治疗因疫情没有返沈报销</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完成游泳馆新建、改建建设、满足训练及办公需求</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游泳馆工程款</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388</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尚未办理工程决算</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保障水上训练的效率和训练的安全性，满足水上训练工作的需求购置训练用摩托艇。</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赛艇、皮划艇训练艇、桨及教练训练用艇</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57.6</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68.73</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119%</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创造良好的社会效益，提高社会服务质量，打造星级服务。</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中心运营管理费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25</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25</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满足射击手枪、步枪项目运动员训练。</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光学</w:t>
            </w:r>
            <w:r>
              <w:rPr>
                <w:rFonts w:ascii="宋体" w:hAnsi="宋体" w:cs="宋体"/>
                <w:color w:val="000000"/>
                <w:kern w:val="0"/>
                <w:sz w:val="20"/>
                <w:szCs w:val="20"/>
              </w:rPr>
              <w:t>10</w:t>
            </w:r>
            <w:r>
              <w:rPr>
                <w:rFonts w:ascii="宋体" w:hAnsi="宋体" w:cs="宋体"/>
                <w:color w:val="000000"/>
                <w:kern w:val="0"/>
                <w:sz w:val="20"/>
                <w:szCs w:val="20"/>
              </w:rPr>
              <w:t>米靶系统</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44.3</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44.13</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发展沈阳冰雪产业经济，扩大冰雪运动影响，打造沈阳冰雪名城。</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承办全国青少年花样滑冰比赛</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30</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因疫情赛事没有举办</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代表沈阳市参加比赛，扩大冰雪运动影响，利于打造沈阳冰雪名城</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辽宁省青少年冬季运动会参赛经费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120</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因疫情赛事没有举办</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发展我市冰雪运动，推动创造我市冰雪竞技运动品牌</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承办全国冰球</w:t>
            </w:r>
            <w:r>
              <w:rPr>
                <w:rFonts w:ascii="宋体" w:hAnsi="宋体" w:cs="宋体"/>
                <w:color w:val="000000"/>
                <w:kern w:val="0"/>
                <w:sz w:val="20"/>
                <w:szCs w:val="20"/>
              </w:rPr>
              <w:t>U</w:t>
            </w:r>
            <w:r>
              <w:rPr>
                <w:rFonts w:ascii="宋体" w:hAnsi="宋体" w:cs="宋体"/>
                <w:color w:val="000000"/>
                <w:kern w:val="0"/>
                <w:sz w:val="20"/>
                <w:szCs w:val="20"/>
              </w:rPr>
              <w:t>系列比赛</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30</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因疫情赛事没有举办</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努力达到国家级场馆标准</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奥体中心待论证项目经费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813</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408.51</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按合同约定支付</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保障全市体育彩票销售网点的销售、宣传、维修等</w:t>
            </w:r>
            <w:r>
              <w:rPr>
                <w:rFonts w:ascii="宋体" w:hAnsi="宋体" w:cs="宋体"/>
                <w:color w:val="000000"/>
                <w:kern w:val="0"/>
                <w:sz w:val="20"/>
                <w:szCs w:val="20"/>
              </w:rPr>
              <w:lastRenderedPageBreak/>
              <w:t>工作，做好检查、指导、协调服务工作。</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lastRenderedPageBreak/>
              <w:t>体彩聘用人员工资及保险</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226.1</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86.51</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38%</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按合同约定支</w:t>
            </w:r>
            <w:r>
              <w:rPr>
                <w:rFonts w:ascii="宋体" w:hAnsi="宋体" w:cs="宋体"/>
                <w:color w:val="000000"/>
                <w:kern w:val="0"/>
                <w:sz w:val="20"/>
                <w:szCs w:val="20"/>
              </w:rPr>
              <w:lastRenderedPageBreak/>
              <w:t>付</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保证沈阳市体育彩票网点热敏票及时供货，保障沈阳体彩网点日常销售所需。</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体育彩票热敏票印刷费等管理费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771</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553.42</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72%</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按合同约定支付</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保障射击运动员的正常训练、比赛需求，确保取得好成绩。</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枪弹库系统升级</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40.4</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39.76</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98%</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完成国家、省中心下达的营销、宣传、培训任务和工作要求。</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媒体公益宣传</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340</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414.37</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122%</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达到国家级场馆标准</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全民健身中心设施维护经费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138</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138</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保证运动员正常训练，为以后参加全国、省市各项比赛提供坚实的基础。</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训练队伍外训经费</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384.2</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134.18</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35%</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按合同约定支付</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1925" w:type="dxa"/>
            <w:gridSpan w:val="5"/>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保障射击运动员的正常训练、比赛需求，确保取得好成绩。</w:t>
            </w:r>
          </w:p>
        </w:tc>
        <w:tc>
          <w:tcPr>
            <w:tcW w:w="1420" w:type="dxa"/>
            <w:gridSpan w:val="4"/>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枪弹款</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62</w:t>
            </w:r>
          </w:p>
        </w:tc>
        <w:tc>
          <w:tcPr>
            <w:tcW w:w="909"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51.22</w:t>
            </w:r>
          </w:p>
        </w:tc>
        <w:tc>
          <w:tcPr>
            <w:tcW w:w="908" w:type="dxa"/>
            <w:gridSpan w:val="2"/>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83%</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3.6</w:t>
            </w:r>
          </w:p>
        </w:tc>
        <w:tc>
          <w:tcPr>
            <w:tcW w:w="609"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1.4</w:t>
            </w:r>
          </w:p>
        </w:tc>
        <w:tc>
          <w:tcPr>
            <w:tcW w:w="1124" w:type="dxa"/>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已完成</w:t>
            </w:r>
          </w:p>
        </w:tc>
      </w:tr>
      <w:tr w:rsidR="004A5197">
        <w:trPr>
          <w:trHeight w:val="312"/>
        </w:trPr>
        <w:tc>
          <w:tcPr>
            <w:tcW w:w="547"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年度目标</w:t>
            </w:r>
          </w:p>
        </w:tc>
        <w:tc>
          <w:tcPr>
            <w:tcW w:w="3802" w:type="dxa"/>
            <w:gridSpan w:val="10"/>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年初总体目标</w:t>
            </w:r>
          </w:p>
        </w:tc>
        <w:tc>
          <w:tcPr>
            <w:tcW w:w="4611" w:type="dxa"/>
            <w:gridSpan w:val="8"/>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全年完成情况</w:t>
            </w:r>
          </w:p>
        </w:tc>
      </w:tr>
      <w:tr w:rsidR="004A5197">
        <w:trPr>
          <w:trHeight w:val="480"/>
        </w:trPr>
        <w:tc>
          <w:tcPr>
            <w:tcW w:w="547"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802" w:type="dxa"/>
            <w:gridSpan w:val="10"/>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以北京冬奥会为契机，全力发展我市冰雪运动，打造我市冰雪竞技运动品牌。</w:t>
            </w:r>
            <w:r>
              <w:rPr>
                <w:rFonts w:ascii="宋体" w:hAnsi="宋体" w:cs="宋体"/>
                <w:color w:val="000000"/>
                <w:kern w:val="0"/>
                <w:sz w:val="20"/>
                <w:szCs w:val="20"/>
              </w:rPr>
              <w:br/>
            </w:r>
            <w:r>
              <w:rPr>
                <w:rFonts w:ascii="宋体" w:hAnsi="宋体" w:cs="宋体"/>
                <w:color w:val="000000"/>
                <w:kern w:val="0"/>
                <w:sz w:val="20"/>
                <w:szCs w:val="20"/>
              </w:rPr>
              <w:t>贯彻厉行节约精神，保基本民生支出，保基本运转支出，严格执行年度预算。</w:t>
            </w:r>
            <w:r>
              <w:rPr>
                <w:rFonts w:ascii="宋体" w:hAnsi="宋体" w:cs="宋体"/>
                <w:color w:val="000000"/>
                <w:kern w:val="0"/>
                <w:sz w:val="20"/>
                <w:szCs w:val="20"/>
              </w:rPr>
              <w:br/>
            </w:r>
            <w:r>
              <w:rPr>
                <w:rFonts w:ascii="宋体" w:hAnsi="宋体" w:cs="宋体"/>
                <w:color w:val="000000"/>
                <w:kern w:val="0"/>
                <w:sz w:val="20"/>
                <w:szCs w:val="20"/>
              </w:rPr>
              <w:t>以满足人民日益增长的体育健身需求为出发点，推动全民健身活动蓬勃开展。</w:t>
            </w:r>
            <w:r>
              <w:rPr>
                <w:rFonts w:ascii="宋体" w:hAnsi="宋体" w:cs="宋体"/>
                <w:color w:val="000000"/>
                <w:kern w:val="0"/>
                <w:sz w:val="20"/>
                <w:szCs w:val="20"/>
              </w:rPr>
              <w:br/>
            </w:r>
            <w:r>
              <w:rPr>
                <w:rFonts w:ascii="宋体" w:hAnsi="宋体" w:cs="宋体"/>
                <w:color w:val="000000"/>
                <w:kern w:val="0"/>
                <w:sz w:val="20"/>
                <w:szCs w:val="20"/>
              </w:rPr>
              <w:t>坚持参赛、办赛两手抓，彰显竞技体育实力。</w:t>
            </w:r>
          </w:p>
        </w:tc>
        <w:tc>
          <w:tcPr>
            <w:tcW w:w="4611" w:type="dxa"/>
            <w:gridSpan w:val="8"/>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r>
              <w:rPr>
                <w:rFonts w:ascii="宋体" w:hAnsi="宋体" w:cs="宋体"/>
                <w:color w:val="000000"/>
                <w:kern w:val="0"/>
                <w:sz w:val="20"/>
                <w:szCs w:val="20"/>
              </w:rPr>
              <w:t>冬训任务安全有序完成。自</w:t>
            </w:r>
            <w:r>
              <w:rPr>
                <w:rFonts w:ascii="宋体" w:hAnsi="宋体" w:cs="宋体"/>
                <w:color w:val="000000"/>
                <w:kern w:val="0"/>
                <w:sz w:val="20"/>
                <w:szCs w:val="20"/>
              </w:rPr>
              <w:t>2020</w:t>
            </w:r>
            <w:r>
              <w:rPr>
                <w:rFonts w:ascii="宋体" w:hAnsi="宋体" w:cs="宋体"/>
                <w:color w:val="000000"/>
                <w:kern w:val="0"/>
                <w:sz w:val="20"/>
                <w:szCs w:val="20"/>
              </w:rPr>
              <w:t>年</w:t>
            </w:r>
            <w:r>
              <w:rPr>
                <w:rFonts w:ascii="宋体" w:hAnsi="宋体" w:cs="宋体"/>
                <w:color w:val="000000"/>
                <w:kern w:val="0"/>
                <w:sz w:val="20"/>
                <w:szCs w:val="20"/>
              </w:rPr>
              <w:t>11</w:t>
            </w:r>
            <w:r>
              <w:rPr>
                <w:rFonts w:ascii="宋体" w:hAnsi="宋体" w:cs="宋体"/>
                <w:color w:val="000000"/>
                <w:kern w:val="0"/>
                <w:sz w:val="20"/>
                <w:szCs w:val="20"/>
              </w:rPr>
              <w:t>月初以来，中心按照</w:t>
            </w:r>
            <w:r>
              <w:rPr>
                <w:rFonts w:ascii="宋体" w:hAnsi="宋体" w:cs="宋体"/>
                <w:color w:val="000000"/>
                <w:kern w:val="0"/>
                <w:sz w:val="20"/>
                <w:szCs w:val="20"/>
              </w:rPr>
              <w:t>2020</w:t>
            </w:r>
            <w:r>
              <w:rPr>
                <w:rFonts w:ascii="宋体" w:hAnsi="宋体" w:cs="宋体"/>
                <w:color w:val="000000"/>
                <w:kern w:val="0"/>
                <w:sz w:val="20"/>
                <w:szCs w:val="20"/>
              </w:rPr>
              <w:t>年—</w:t>
            </w:r>
            <w:r>
              <w:rPr>
                <w:rFonts w:ascii="宋体" w:hAnsi="宋体" w:cs="宋体"/>
                <w:color w:val="000000"/>
                <w:kern w:val="0"/>
                <w:sz w:val="20"/>
                <w:szCs w:val="20"/>
              </w:rPr>
              <w:t>2021</w:t>
            </w:r>
            <w:r>
              <w:rPr>
                <w:rFonts w:ascii="宋体" w:hAnsi="宋体" w:cs="宋体"/>
                <w:color w:val="000000"/>
                <w:kern w:val="0"/>
                <w:sz w:val="20"/>
                <w:szCs w:val="20"/>
              </w:rPr>
              <w:t>年外出冬训计划安排，陆续有</w:t>
            </w:r>
            <w:r>
              <w:rPr>
                <w:rFonts w:ascii="宋体" w:hAnsi="宋体" w:cs="宋体"/>
                <w:color w:val="000000"/>
                <w:kern w:val="0"/>
                <w:sz w:val="20"/>
                <w:szCs w:val="20"/>
              </w:rPr>
              <w:t>17</w:t>
            </w:r>
            <w:r>
              <w:rPr>
                <w:rFonts w:ascii="宋体" w:hAnsi="宋体" w:cs="宋体"/>
                <w:color w:val="000000"/>
                <w:kern w:val="0"/>
                <w:sz w:val="20"/>
                <w:szCs w:val="20"/>
              </w:rPr>
              <w:t>支冬训队伍、</w:t>
            </w:r>
            <w:r>
              <w:rPr>
                <w:rFonts w:ascii="宋体" w:hAnsi="宋体" w:cs="宋体"/>
                <w:color w:val="000000"/>
                <w:kern w:val="0"/>
                <w:sz w:val="20"/>
                <w:szCs w:val="20"/>
              </w:rPr>
              <w:t>562</w:t>
            </w:r>
            <w:r>
              <w:rPr>
                <w:rFonts w:ascii="宋体" w:hAnsi="宋体" w:cs="宋体"/>
                <w:color w:val="000000"/>
                <w:kern w:val="0"/>
                <w:sz w:val="20"/>
                <w:szCs w:val="20"/>
              </w:rPr>
              <w:t>人（运动员</w:t>
            </w:r>
            <w:r>
              <w:rPr>
                <w:rFonts w:ascii="宋体" w:hAnsi="宋体" w:cs="宋体"/>
                <w:color w:val="000000"/>
                <w:kern w:val="0"/>
                <w:sz w:val="20"/>
                <w:szCs w:val="20"/>
              </w:rPr>
              <w:t>517</w:t>
            </w:r>
            <w:r>
              <w:rPr>
                <w:rFonts w:ascii="宋体" w:hAnsi="宋体" w:cs="宋体"/>
                <w:color w:val="000000"/>
                <w:kern w:val="0"/>
                <w:sz w:val="20"/>
                <w:szCs w:val="20"/>
              </w:rPr>
              <w:t>人、教练员</w:t>
            </w:r>
            <w:r>
              <w:rPr>
                <w:rFonts w:ascii="宋体" w:hAnsi="宋体" w:cs="宋体"/>
                <w:color w:val="000000"/>
                <w:kern w:val="0"/>
                <w:sz w:val="20"/>
                <w:szCs w:val="20"/>
              </w:rPr>
              <w:t>41</w:t>
            </w:r>
            <w:r>
              <w:rPr>
                <w:rFonts w:ascii="宋体" w:hAnsi="宋体" w:cs="宋体"/>
                <w:color w:val="000000"/>
                <w:kern w:val="0"/>
                <w:sz w:val="20"/>
                <w:szCs w:val="20"/>
              </w:rPr>
              <w:t>人、工作人员</w:t>
            </w:r>
            <w:r>
              <w:rPr>
                <w:rFonts w:ascii="宋体" w:hAnsi="宋体" w:cs="宋体"/>
                <w:color w:val="000000"/>
                <w:kern w:val="0"/>
                <w:sz w:val="20"/>
                <w:szCs w:val="20"/>
              </w:rPr>
              <w:t>4</w:t>
            </w:r>
            <w:r>
              <w:rPr>
                <w:rFonts w:ascii="宋体" w:hAnsi="宋体" w:cs="宋体"/>
                <w:color w:val="000000"/>
                <w:kern w:val="0"/>
                <w:sz w:val="20"/>
                <w:szCs w:val="20"/>
              </w:rPr>
              <w:t>人）分布在七省、十个地市开展外出冬训备战，所有队伍均圆满</w:t>
            </w:r>
            <w:r>
              <w:rPr>
                <w:rFonts w:ascii="宋体" w:hAnsi="宋体" w:cs="宋体"/>
                <w:color w:val="000000"/>
                <w:kern w:val="0"/>
                <w:sz w:val="20"/>
                <w:szCs w:val="20"/>
              </w:rPr>
              <w:t>完成冬训备战任务平安返沈。此次冬训，经过各训练单位、各运动队大量、扎实和有效的工作，使冬训工作取得了明显成效，运动员们士气旺盛，训练质量、训练水平得到新的提高。</w:t>
            </w:r>
            <w:r>
              <w:rPr>
                <w:rFonts w:ascii="宋体" w:hAnsi="宋体" w:cs="宋体"/>
                <w:color w:val="000000"/>
                <w:kern w:val="0"/>
                <w:sz w:val="20"/>
                <w:szCs w:val="20"/>
              </w:rPr>
              <w:br/>
              <w:t>2.</w:t>
            </w:r>
            <w:r>
              <w:rPr>
                <w:rFonts w:ascii="宋体" w:hAnsi="宋体" w:cs="宋体"/>
                <w:color w:val="000000"/>
                <w:kern w:val="0"/>
                <w:sz w:val="20"/>
                <w:szCs w:val="20"/>
              </w:rPr>
              <w:t>全力备战</w:t>
            </w:r>
            <w:r>
              <w:rPr>
                <w:rFonts w:ascii="宋体" w:hAnsi="宋体" w:cs="宋体"/>
                <w:color w:val="000000"/>
                <w:kern w:val="0"/>
                <w:sz w:val="20"/>
                <w:szCs w:val="20"/>
              </w:rPr>
              <w:t>2022</w:t>
            </w:r>
            <w:r>
              <w:rPr>
                <w:rFonts w:ascii="宋体" w:hAnsi="宋体" w:cs="宋体"/>
                <w:color w:val="000000"/>
                <w:kern w:val="0"/>
                <w:sz w:val="20"/>
                <w:szCs w:val="20"/>
              </w:rPr>
              <w:t>年省运会。发展中心以金牌、奖牌、总分第一及体育道德风尚奖为目标，有针对性的制定省运会金牌保障计划方案，对优势项目在人、财、物上加以倾斜，确保优势项目不出现意外，在弱势项目上要争取有所突破。截至目前，按照省运会规程，针对省运会全部</w:t>
            </w:r>
            <w:r>
              <w:rPr>
                <w:rFonts w:ascii="宋体" w:hAnsi="宋体" w:cs="宋体"/>
                <w:color w:val="000000"/>
                <w:kern w:val="0"/>
                <w:sz w:val="20"/>
                <w:szCs w:val="20"/>
              </w:rPr>
              <w:t>26</w:t>
            </w:r>
            <w:r>
              <w:rPr>
                <w:rFonts w:ascii="宋体" w:hAnsi="宋体" w:cs="宋体"/>
                <w:color w:val="000000"/>
                <w:kern w:val="0"/>
                <w:sz w:val="20"/>
                <w:szCs w:val="20"/>
              </w:rPr>
              <w:t>个大项已完成了参赛队伍的组建工作，共组建</w:t>
            </w:r>
            <w:r>
              <w:rPr>
                <w:rFonts w:ascii="宋体" w:hAnsi="宋体" w:cs="宋体"/>
                <w:color w:val="000000"/>
                <w:kern w:val="0"/>
                <w:sz w:val="20"/>
                <w:szCs w:val="20"/>
              </w:rPr>
              <w:t>83</w:t>
            </w:r>
            <w:r>
              <w:rPr>
                <w:rFonts w:ascii="宋体" w:hAnsi="宋体" w:cs="宋体"/>
                <w:color w:val="000000"/>
                <w:kern w:val="0"/>
                <w:sz w:val="20"/>
                <w:szCs w:val="20"/>
              </w:rPr>
              <w:t>支参赛队伍，涉及运动员</w:t>
            </w:r>
            <w:r>
              <w:rPr>
                <w:rFonts w:ascii="宋体" w:hAnsi="宋体" w:cs="宋体"/>
                <w:color w:val="000000"/>
                <w:kern w:val="0"/>
                <w:sz w:val="20"/>
                <w:szCs w:val="20"/>
              </w:rPr>
              <w:t>1700</w:t>
            </w:r>
            <w:r>
              <w:rPr>
                <w:rFonts w:ascii="宋体" w:hAnsi="宋体" w:cs="宋体"/>
                <w:color w:val="000000"/>
                <w:kern w:val="0"/>
                <w:sz w:val="20"/>
                <w:szCs w:val="20"/>
              </w:rPr>
              <w:t>人、教练员</w:t>
            </w:r>
            <w:r>
              <w:rPr>
                <w:rFonts w:ascii="宋体" w:hAnsi="宋体" w:cs="宋体"/>
                <w:color w:val="000000"/>
                <w:kern w:val="0"/>
                <w:sz w:val="20"/>
                <w:szCs w:val="20"/>
              </w:rPr>
              <w:t>145</w:t>
            </w:r>
            <w:r>
              <w:rPr>
                <w:rFonts w:ascii="宋体" w:hAnsi="宋体" w:cs="宋体"/>
                <w:color w:val="000000"/>
                <w:kern w:val="0"/>
                <w:sz w:val="20"/>
                <w:szCs w:val="20"/>
              </w:rPr>
              <w:t>人。</w:t>
            </w:r>
            <w:r>
              <w:rPr>
                <w:rFonts w:ascii="宋体" w:hAnsi="宋体" w:cs="宋体"/>
                <w:color w:val="000000"/>
                <w:kern w:val="0"/>
                <w:sz w:val="20"/>
                <w:szCs w:val="20"/>
              </w:rPr>
              <w:br/>
              <w:t>3</w:t>
            </w:r>
            <w:r>
              <w:rPr>
                <w:rFonts w:ascii="宋体" w:hAnsi="宋体" w:cs="宋体"/>
                <w:color w:val="000000"/>
                <w:kern w:val="0"/>
                <w:sz w:val="20"/>
                <w:szCs w:val="20"/>
              </w:rPr>
              <w:t>.</w:t>
            </w:r>
            <w:r>
              <w:rPr>
                <w:rFonts w:ascii="宋体" w:hAnsi="宋体" w:cs="宋体"/>
                <w:color w:val="000000"/>
                <w:kern w:val="0"/>
                <w:sz w:val="20"/>
                <w:szCs w:val="20"/>
              </w:rPr>
              <w:t>以社会化合作为抓手，积极备战省冬运会。</w:t>
            </w:r>
            <w:r>
              <w:rPr>
                <w:rFonts w:ascii="宋体" w:hAnsi="宋体" w:cs="宋体"/>
                <w:color w:val="000000"/>
                <w:kern w:val="0"/>
                <w:sz w:val="20"/>
                <w:szCs w:val="20"/>
              </w:rPr>
              <w:br/>
              <w:t>2021</w:t>
            </w:r>
            <w:r>
              <w:rPr>
                <w:rFonts w:ascii="宋体" w:hAnsi="宋体" w:cs="宋体"/>
                <w:color w:val="000000"/>
                <w:kern w:val="0"/>
                <w:sz w:val="20"/>
                <w:szCs w:val="20"/>
              </w:rPr>
              <w:t>年，冬管项目中心以院校合作、俱乐部合作等社会化方式组建了滑冰、滑雪、花样滑冰三支队伍，共签约适龄运动员</w:t>
            </w:r>
            <w:r>
              <w:rPr>
                <w:rFonts w:ascii="宋体" w:hAnsi="宋体" w:cs="宋体"/>
                <w:color w:val="000000"/>
                <w:kern w:val="0"/>
                <w:sz w:val="20"/>
                <w:szCs w:val="20"/>
              </w:rPr>
              <w:t>66</w:t>
            </w:r>
            <w:r>
              <w:rPr>
                <w:rFonts w:ascii="宋体" w:hAnsi="宋体" w:cs="宋体"/>
                <w:color w:val="000000"/>
                <w:kern w:val="0"/>
                <w:sz w:val="20"/>
                <w:szCs w:val="20"/>
              </w:rPr>
              <w:t>人，将代表我市参加速度滑冰、短道速滑等</w:t>
            </w:r>
            <w:r>
              <w:rPr>
                <w:rFonts w:ascii="宋体" w:hAnsi="宋体" w:cs="宋体"/>
                <w:color w:val="000000"/>
                <w:kern w:val="0"/>
                <w:sz w:val="20"/>
                <w:szCs w:val="20"/>
              </w:rPr>
              <w:t>6</w:t>
            </w:r>
            <w:r>
              <w:rPr>
                <w:rFonts w:ascii="宋体" w:hAnsi="宋体" w:cs="宋体"/>
                <w:color w:val="000000"/>
                <w:kern w:val="0"/>
                <w:sz w:val="20"/>
                <w:szCs w:val="20"/>
              </w:rPr>
              <w:t>个分项的比赛；与松果、德顺等体育俱乐部进行了深入的沟通协商，现已初步达成</w:t>
            </w:r>
            <w:r>
              <w:rPr>
                <w:rFonts w:ascii="宋体" w:hAnsi="宋体" w:cs="宋体"/>
                <w:color w:val="000000"/>
                <w:kern w:val="0"/>
                <w:sz w:val="20"/>
                <w:szCs w:val="20"/>
              </w:rPr>
              <w:lastRenderedPageBreak/>
              <w:t>代表我市参赛的意向，补全了高山滑雪、单板滑雪竞速、冰球（集体项目）、越野滑轮</w:t>
            </w:r>
            <w:r>
              <w:rPr>
                <w:rFonts w:ascii="宋体" w:hAnsi="宋体" w:cs="宋体"/>
                <w:color w:val="000000"/>
                <w:kern w:val="0"/>
                <w:sz w:val="20"/>
                <w:szCs w:val="20"/>
              </w:rPr>
              <w:t>4</w:t>
            </w:r>
            <w:r>
              <w:rPr>
                <w:rFonts w:ascii="宋体" w:hAnsi="宋体" w:cs="宋体"/>
                <w:color w:val="000000"/>
                <w:kern w:val="0"/>
                <w:sz w:val="20"/>
                <w:szCs w:val="20"/>
              </w:rPr>
              <w:t>个分项目。</w:t>
            </w:r>
            <w:r>
              <w:rPr>
                <w:rFonts w:ascii="宋体" w:hAnsi="宋体" w:cs="宋体"/>
                <w:color w:val="000000"/>
                <w:kern w:val="0"/>
                <w:sz w:val="20"/>
                <w:szCs w:val="20"/>
              </w:rPr>
              <w:br/>
              <w:t>4.</w:t>
            </w:r>
            <w:r>
              <w:rPr>
                <w:rFonts w:ascii="宋体" w:hAnsi="宋体" w:cs="宋体"/>
                <w:color w:val="000000"/>
                <w:kern w:val="0"/>
                <w:sz w:val="20"/>
                <w:szCs w:val="20"/>
              </w:rPr>
              <w:t>注重服务，激活资源，各项赛事活动精彩纷呈。</w:t>
            </w:r>
            <w:r>
              <w:rPr>
                <w:rFonts w:ascii="宋体" w:hAnsi="宋体" w:cs="宋体"/>
                <w:color w:val="000000"/>
                <w:kern w:val="0"/>
                <w:sz w:val="20"/>
                <w:szCs w:val="20"/>
              </w:rPr>
              <w:t xml:space="preserve">  </w:t>
            </w:r>
            <w:r>
              <w:rPr>
                <w:rFonts w:ascii="宋体" w:hAnsi="宋体" w:cs="宋体"/>
                <w:color w:val="000000"/>
                <w:kern w:val="0"/>
                <w:sz w:val="20"/>
                <w:szCs w:val="20"/>
              </w:rPr>
              <w:br/>
            </w:r>
            <w:r>
              <w:rPr>
                <w:rFonts w:ascii="宋体" w:hAnsi="宋体" w:cs="宋体"/>
                <w:color w:val="000000"/>
                <w:kern w:val="0"/>
                <w:sz w:val="20"/>
                <w:szCs w:val="20"/>
              </w:rPr>
              <w:t>举办《喜迎冬奥会•春满沈阳城庆祝北京冬奥会倒计时一周年主题活动》。举办</w:t>
            </w:r>
            <w:r>
              <w:rPr>
                <w:rFonts w:ascii="宋体" w:hAnsi="宋体" w:cs="宋体"/>
                <w:color w:val="000000"/>
                <w:kern w:val="0"/>
                <w:sz w:val="20"/>
                <w:szCs w:val="20"/>
              </w:rPr>
              <w:t>2021</w:t>
            </w:r>
            <w:r>
              <w:rPr>
                <w:rFonts w:ascii="宋体" w:hAnsi="宋体" w:cs="宋体"/>
                <w:color w:val="000000"/>
                <w:kern w:val="0"/>
                <w:sz w:val="20"/>
                <w:szCs w:val="20"/>
              </w:rPr>
              <w:t>年全国冬泳日系列活动暨沈</w:t>
            </w:r>
            <w:r>
              <w:rPr>
                <w:rFonts w:ascii="宋体" w:hAnsi="宋体" w:cs="宋体"/>
                <w:color w:val="000000"/>
                <w:kern w:val="0"/>
                <w:sz w:val="20"/>
                <w:szCs w:val="20"/>
              </w:rPr>
              <w:t>阳第六届国际冬泳邀请赛。配合组织</w:t>
            </w:r>
            <w:r>
              <w:rPr>
                <w:rFonts w:ascii="宋体" w:hAnsi="宋体" w:cs="宋体"/>
                <w:color w:val="000000"/>
                <w:kern w:val="0"/>
                <w:sz w:val="20"/>
                <w:szCs w:val="20"/>
              </w:rPr>
              <w:t>2021</w:t>
            </w:r>
            <w:r>
              <w:rPr>
                <w:rFonts w:ascii="宋体" w:hAnsi="宋体" w:cs="宋体"/>
                <w:color w:val="000000"/>
                <w:kern w:val="0"/>
                <w:sz w:val="20"/>
                <w:szCs w:val="20"/>
              </w:rPr>
              <w:t>中国•沈阳盛京冰嬉节暨第三届中国沈阳冰龙舟大赛及“一带一路”中国</w:t>
            </w:r>
            <w:r>
              <w:rPr>
                <w:rFonts w:ascii="宋体" w:hAnsi="宋体" w:cs="宋体"/>
                <w:color w:val="000000"/>
                <w:kern w:val="0"/>
                <w:sz w:val="20"/>
                <w:szCs w:val="20"/>
              </w:rPr>
              <w:t>-</w:t>
            </w:r>
            <w:r>
              <w:rPr>
                <w:rFonts w:ascii="宋体" w:hAnsi="宋体" w:cs="宋体"/>
                <w:color w:val="000000"/>
                <w:kern w:val="0"/>
                <w:sz w:val="20"/>
                <w:szCs w:val="20"/>
              </w:rPr>
              <w:t>中东欧</w:t>
            </w:r>
            <w:r>
              <w:rPr>
                <w:rFonts w:ascii="宋体" w:hAnsi="宋体" w:cs="宋体"/>
                <w:color w:val="000000"/>
                <w:kern w:val="0"/>
                <w:sz w:val="20"/>
                <w:szCs w:val="20"/>
              </w:rPr>
              <w:t>2021</w:t>
            </w:r>
            <w:r>
              <w:rPr>
                <w:rFonts w:ascii="宋体" w:hAnsi="宋体" w:cs="宋体"/>
                <w:color w:val="000000"/>
                <w:kern w:val="0"/>
                <w:sz w:val="20"/>
                <w:szCs w:val="20"/>
              </w:rPr>
              <w:t>年中国•沈阳青少年国际象棋（线上）团体赛。</w:t>
            </w:r>
            <w:r>
              <w:rPr>
                <w:rFonts w:ascii="宋体" w:hAnsi="宋体" w:cs="宋体"/>
                <w:color w:val="000000"/>
                <w:kern w:val="0"/>
                <w:sz w:val="20"/>
                <w:szCs w:val="20"/>
              </w:rPr>
              <w:t xml:space="preserve"> </w:t>
            </w:r>
            <w:r>
              <w:rPr>
                <w:rFonts w:ascii="宋体" w:hAnsi="宋体" w:cs="宋体"/>
                <w:color w:val="000000"/>
                <w:kern w:val="0"/>
                <w:sz w:val="20"/>
                <w:szCs w:val="20"/>
              </w:rPr>
              <w:t>“践行雷锋精神•健康绿色骑行”公益骑行志愿服务活动。开展了冰雪公益行活动。举办了青少年冰雪赛事活动。国民体质监测“大篷车”五进活动展开。组织开展辽宁省一级社会体育指导员培训班活动。</w:t>
            </w:r>
          </w:p>
        </w:tc>
      </w:tr>
      <w:tr w:rsidR="004A5197">
        <w:trPr>
          <w:trHeight w:val="285"/>
        </w:trPr>
        <w:tc>
          <w:tcPr>
            <w:tcW w:w="547" w:type="dxa"/>
            <w:vMerge w:val="restart"/>
            <w:tcBorders>
              <w:top w:val="nil"/>
              <w:left w:val="single" w:sz="4" w:space="0" w:color="auto"/>
              <w:bottom w:val="nil"/>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lastRenderedPageBreak/>
              <w:t>绩效指标</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一级指标</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二级指标</w:t>
            </w:r>
          </w:p>
        </w:tc>
        <w:tc>
          <w:tcPr>
            <w:tcW w:w="430"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三级指标</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运算符号</w:t>
            </w:r>
          </w:p>
        </w:tc>
        <w:tc>
          <w:tcPr>
            <w:tcW w:w="430"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指标值</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度量单位</w:t>
            </w:r>
          </w:p>
        </w:tc>
        <w:tc>
          <w:tcPr>
            <w:tcW w:w="355" w:type="dxa"/>
            <w:vMerge w:val="restart"/>
            <w:tcBorders>
              <w:top w:val="nil"/>
              <w:left w:val="single" w:sz="4" w:space="0" w:color="auto"/>
              <w:bottom w:val="single" w:sz="4" w:space="0" w:color="000000"/>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全年完成值</w:t>
            </w:r>
          </w:p>
        </w:tc>
        <w:tc>
          <w:tcPr>
            <w:tcW w:w="355" w:type="dxa"/>
            <w:vMerge w:val="restart"/>
            <w:tcBorders>
              <w:top w:val="nil"/>
              <w:left w:val="single" w:sz="4" w:space="0" w:color="auto"/>
              <w:bottom w:val="single" w:sz="4" w:space="0" w:color="000000"/>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完成程度</w:t>
            </w:r>
          </w:p>
        </w:tc>
        <w:tc>
          <w:tcPr>
            <w:tcW w:w="355" w:type="dxa"/>
            <w:vMerge w:val="restart"/>
            <w:tcBorders>
              <w:top w:val="nil"/>
              <w:left w:val="single" w:sz="4" w:space="0" w:color="auto"/>
              <w:bottom w:val="single" w:sz="4" w:space="0" w:color="000000"/>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分值</w:t>
            </w:r>
          </w:p>
        </w:tc>
        <w:tc>
          <w:tcPr>
            <w:tcW w:w="457" w:type="dxa"/>
            <w:vMerge w:val="restart"/>
            <w:tcBorders>
              <w:top w:val="nil"/>
              <w:left w:val="single" w:sz="4" w:space="0" w:color="auto"/>
              <w:bottom w:val="single" w:sz="4" w:space="0" w:color="000000"/>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得分</w:t>
            </w:r>
          </w:p>
        </w:tc>
        <w:tc>
          <w:tcPr>
            <w:tcW w:w="2269" w:type="dxa"/>
            <w:gridSpan w:val="5"/>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偏差原因分析</w:t>
            </w:r>
          </w:p>
        </w:tc>
        <w:tc>
          <w:tcPr>
            <w:tcW w:w="2342"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改进措施</w:t>
            </w: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430"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000000"/>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000000"/>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000000"/>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457" w:type="dxa"/>
            <w:vMerge/>
            <w:tcBorders>
              <w:top w:val="nil"/>
              <w:left w:val="single" w:sz="4" w:space="0" w:color="auto"/>
              <w:bottom w:val="single" w:sz="4" w:space="0" w:color="000000"/>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经费保障原因分析</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制度保障原因分析</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人员保障原因分析</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硬件条件保障原因分析</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b/>
                <w:bCs/>
                <w:color w:val="000000"/>
                <w:kern w:val="0"/>
                <w:sz w:val="20"/>
                <w:szCs w:val="20"/>
              </w:rPr>
            </w:pPr>
            <w:r>
              <w:rPr>
                <w:rFonts w:ascii="宋体" w:hAnsi="宋体" w:cs="宋体"/>
                <w:b/>
                <w:bCs/>
                <w:color w:val="000000"/>
                <w:kern w:val="0"/>
                <w:sz w:val="20"/>
                <w:szCs w:val="20"/>
              </w:rPr>
              <w:t>其他原因分析</w:t>
            </w:r>
          </w:p>
        </w:tc>
        <w:tc>
          <w:tcPr>
            <w:tcW w:w="2342" w:type="dxa"/>
            <w:gridSpan w:val="3"/>
            <w:vMerge/>
            <w:tcBorders>
              <w:top w:val="nil"/>
              <w:left w:val="nil"/>
              <w:bottom w:val="single" w:sz="4" w:space="0" w:color="auto"/>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履职效能</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重点工作履行情况</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重点工作办结率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nil"/>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nil"/>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6</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整体工作完成情况</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总体工作完成率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6</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基础管理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综合管理水平</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依法依规规范管理</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7</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6</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auto" w:fill="auto"/>
            <w:vAlign w:val="center"/>
          </w:tcPr>
          <w:p w:rsidR="004A5197" w:rsidRDefault="00D30BEE">
            <w:pPr>
              <w:widowControl/>
              <w:jc w:val="center"/>
              <w:rPr>
                <w:rFonts w:ascii="宋体" w:hAnsi="宋体" w:cs="宋体" w:hint="default"/>
                <w:color w:val="000000"/>
                <w:kern w:val="0"/>
                <w:sz w:val="18"/>
                <w:szCs w:val="18"/>
              </w:rPr>
            </w:pPr>
            <w:r>
              <w:rPr>
                <w:rFonts w:ascii="宋体" w:hAnsi="宋体" w:cs="宋体"/>
                <w:color w:val="000000"/>
                <w:kern w:val="0"/>
                <w:sz w:val="18"/>
                <w:szCs w:val="18"/>
              </w:rPr>
              <w:t>制度建设</w:t>
            </w:r>
            <w:r>
              <w:rPr>
                <w:rFonts w:ascii="宋体" w:hAnsi="宋体" w:cs="宋体"/>
                <w:color w:val="000000"/>
                <w:kern w:val="0"/>
                <w:sz w:val="18"/>
                <w:szCs w:val="18"/>
              </w:rPr>
              <w:lastRenderedPageBreak/>
              <w:t>不够全面</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lastRenderedPageBreak/>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324450">
            <w:pPr>
              <w:widowControl/>
              <w:jc w:val="center"/>
              <w:rPr>
                <w:rFonts w:ascii="宋体" w:hAnsi="宋体" w:cs="宋体" w:hint="default"/>
                <w:color w:val="000000"/>
                <w:kern w:val="0"/>
                <w:sz w:val="20"/>
                <w:szCs w:val="20"/>
              </w:rPr>
            </w:pPr>
            <w:r>
              <w:rPr>
                <w:rFonts w:ascii="宋体" w:hAnsi="宋体" w:cs="宋体"/>
                <w:color w:val="000000"/>
                <w:kern w:val="0"/>
                <w:sz w:val="20"/>
                <w:szCs w:val="20"/>
              </w:rPr>
              <w:t>进</w:t>
            </w:r>
            <w:r w:rsidR="00D30BEE">
              <w:rPr>
                <w:rFonts w:ascii="宋体" w:hAnsi="宋体" w:cs="宋体"/>
                <w:color w:val="000000"/>
                <w:kern w:val="0"/>
                <w:sz w:val="20"/>
                <w:szCs w:val="20"/>
              </w:rPr>
              <w:t>一步完善制度建设</w:t>
            </w:r>
          </w:p>
        </w:tc>
      </w:tr>
      <w:tr w:rsidR="004A5197">
        <w:trPr>
          <w:trHeight w:val="90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预算执行</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预算执行效率</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预算执行率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84</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auto" w:fill="auto"/>
            <w:vAlign w:val="center"/>
          </w:tcPr>
          <w:p w:rsidR="004A5197" w:rsidRDefault="00D30BEE">
            <w:pPr>
              <w:widowControl/>
              <w:jc w:val="center"/>
              <w:rPr>
                <w:rFonts w:ascii="宋体" w:hAnsi="宋体" w:cs="宋体" w:hint="default"/>
                <w:color w:val="000000"/>
                <w:kern w:val="0"/>
                <w:sz w:val="18"/>
                <w:szCs w:val="18"/>
              </w:rPr>
            </w:pPr>
            <w:r>
              <w:rPr>
                <w:rFonts w:ascii="宋体" w:hAnsi="宋体" w:cs="宋体"/>
                <w:color w:val="000000"/>
                <w:kern w:val="0"/>
                <w:sz w:val="18"/>
                <w:szCs w:val="18"/>
              </w:rPr>
              <w:t>受疫情影响，部分赛事无法参加</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合理编制预算，加强预算执行力度。</w:t>
            </w:r>
          </w:p>
        </w:tc>
      </w:tr>
      <w:tr w:rsidR="004A5197">
        <w:trPr>
          <w:trHeight w:val="120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管理效率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预算编制管理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预算绩效目标覆盖率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0.7</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预算监督管理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预决算公开情况</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全部公开</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0.8</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20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预算收支管理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预算收入管理规范性</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按预算规范管理</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0.8</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44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财务管理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内控制度有效性</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完善内控制度，制度有效</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0.5</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缺少专业人员</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加强财务人员业务培训。</w:t>
            </w: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资产管理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固定资产利用率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0.5</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92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业务管理</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政府采购管理违法违规行为发生次数</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次</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20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运行成本</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成本控制成效</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“三公”经费变动率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&lt;=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20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社会效应</w:t>
            </w: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社会效益</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举办群众体育活动数</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&gt;=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10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次</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240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各类群众性体育活动与竞赛参与人数达标率</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&gt;=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96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国民体质监测人次</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&gt;=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3000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人</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nil"/>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4</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44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vMerge w:val="restart"/>
            <w:tcBorders>
              <w:top w:val="nil"/>
              <w:left w:val="single" w:sz="4" w:space="0" w:color="auto"/>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服务对象满意度</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全民健身参与人员满意度</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&gt;=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80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single" w:sz="4" w:space="0" w:color="auto"/>
              <w:left w:val="nil"/>
              <w:bottom w:val="single" w:sz="4" w:space="0" w:color="auto"/>
              <w:right w:val="single" w:sz="4" w:space="0" w:color="auto"/>
            </w:tcBorders>
            <w:shd w:val="clear" w:color="auto" w:fill="auto"/>
            <w:vAlign w:val="center"/>
          </w:tcPr>
          <w:p w:rsidR="004A5197" w:rsidRDefault="00D30BEE">
            <w:pPr>
              <w:widowControl/>
              <w:jc w:val="center"/>
              <w:rPr>
                <w:rFonts w:ascii="Calibri" w:hAnsi="Calibri" w:cs="宋体"/>
                <w:color w:val="000000"/>
                <w:kern w:val="0"/>
                <w:sz w:val="18"/>
                <w:szCs w:val="18"/>
              </w:rPr>
            </w:pPr>
            <w:r>
              <w:rPr>
                <w:rFonts w:ascii="Calibri" w:hAnsi="Calibri" w:cs="宋体"/>
                <w:color w:val="000000"/>
                <w:kern w:val="0"/>
                <w:sz w:val="18"/>
                <w:szCs w:val="18"/>
              </w:rPr>
              <w:t>95</w:t>
            </w:r>
          </w:p>
        </w:tc>
        <w:tc>
          <w:tcPr>
            <w:tcW w:w="355" w:type="dxa"/>
            <w:tcBorders>
              <w:top w:val="single" w:sz="4" w:space="0" w:color="auto"/>
              <w:left w:val="nil"/>
              <w:bottom w:val="single" w:sz="4" w:space="0" w:color="auto"/>
              <w:right w:val="single" w:sz="4" w:space="0" w:color="auto"/>
            </w:tcBorders>
            <w:shd w:val="clear" w:color="auto" w:fill="auto"/>
            <w:vAlign w:val="center"/>
          </w:tcPr>
          <w:p w:rsidR="004A5197" w:rsidRDefault="00D30BEE">
            <w:pPr>
              <w:widowControl/>
              <w:jc w:val="center"/>
              <w:rPr>
                <w:rFonts w:ascii="Calibri" w:hAnsi="Calibri" w:cs="宋体"/>
                <w:color w:val="000000"/>
                <w:kern w:val="0"/>
                <w:sz w:val="18"/>
                <w:szCs w:val="18"/>
              </w:rPr>
            </w:pPr>
            <w:r>
              <w:rPr>
                <w:rFonts w:ascii="Calibri" w:hAnsi="Calibri" w:cs="宋体"/>
                <w:color w:val="000000"/>
                <w:kern w:val="0"/>
                <w:sz w:val="18"/>
                <w:szCs w:val="18"/>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72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教练员满意度</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&gt;=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72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355"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宋体" w:hint="default"/>
                <w:color w:val="000000"/>
                <w:kern w:val="0"/>
                <w:sz w:val="20"/>
                <w:szCs w:val="20"/>
              </w:rPr>
            </w:pP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运动员满</w:t>
            </w:r>
            <w:r>
              <w:rPr>
                <w:rFonts w:ascii="宋体" w:hAnsi="宋体" w:cs="宋体"/>
                <w:color w:val="000000"/>
                <w:kern w:val="0"/>
                <w:sz w:val="20"/>
                <w:szCs w:val="20"/>
              </w:rPr>
              <w:lastRenderedPageBreak/>
              <w:t>意度</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lastRenderedPageBreak/>
              <w:t>&gt;=</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95</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90</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1440"/>
        </w:trPr>
        <w:tc>
          <w:tcPr>
            <w:tcW w:w="547" w:type="dxa"/>
            <w:vMerge/>
            <w:tcBorders>
              <w:top w:val="nil"/>
              <w:left w:val="single" w:sz="4" w:space="0" w:color="auto"/>
              <w:bottom w:val="nil"/>
              <w:right w:val="single" w:sz="4" w:space="0" w:color="auto"/>
            </w:tcBorders>
            <w:vAlign w:val="center"/>
          </w:tcPr>
          <w:p w:rsidR="004A5197" w:rsidRDefault="004A5197">
            <w:pPr>
              <w:widowControl/>
              <w:jc w:val="left"/>
              <w:rPr>
                <w:rFonts w:ascii="宋体" w:hAnsi="宋体" w:cs="宋体" w:hint="default"/>
                <w:b/>
                <w:bCs/>
                <w:color w:val="000000"/>
                <w:kern w:val="0"/>
                <w:sz w:val="20"/>
                <w:szCs w:val="20"/>
              </w:rPr>
            </w:pP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可持续性</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体制机制改革</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建立绩效激励机制</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30"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建立完善的绩效激励机制</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2</w:t>
            </w:r>
          </w:p>
        </w:tc>
        <w:tc>
          <w:tcPr>
            <w:tcW w:w="3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5</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3</w:t>
            </w:r>
          </w:p>
        </w:tc>
        <w:tc>
          <w:tcPr>
            <w:tcW w:w="452"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5"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4"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1"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457" w:type="dxa"/>
            <w:tcBorders>
              <w:top w:val="nil"/>
              <w:left w:val="nil"/>
              <w:bottom w:val="single" w:sz="4" w:space="0" w:color="auto"/>
              <w:right w:val="single" w:sz="4" w:space="0" w:color="auto"/>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c>
          <w:tcPr>
            <w:tcW w:w="2342" w:type="dxa"/>
            <w:gridSpan w:val="3"/>
            <w:tcBorders>
              <w:top w:val="single" w:sz="4" w:space="0" w:color="auto"/>
              <w:left w:val="nil"/>
              <w:bottom w:val="single" w:sz="4" w:space="0" w:color="auto"/>
              <w:right w:val="single" w:sz="4" w:space="0" w:color="000000"/>
            </w:tcBorders>
            <w:shd w:val="clear" w:color="000000" w:fill="FFFFFF"/>
            <w:vAlign w:val="center"/>
          </w:tcPr>
          <w:p w:rsidR="004A5197" w:rsidRDefault="00D30BEE">
            <w:pPr>
              <w:widowControl/>
              <w:jc w:val="center"/>
              <w:rPr>
                <w:rFonts w:ascii="宋体" w:hAnsi="宋体" w:cs="宋体" w:hint="default"/>
                <w:color w:val="000000"/>
                <w:kern w:val="0"/>
                <w:sz w:val="20"/>
                <w:szCs w:val="20"/>
              </w:rPr>
            </w:pPr>
            <w:r>
              <w:rPr>
                <w:rFonts w:ascii="宋体" w:hAnsi="宋体" w:cs="宋体"/>
                <w:color w:val="000000"/>
                <w:kern w:val="0"/>
                <w:sz w:val="20"/>
                <w:szCs w:val="20"/>
              </w:rPr>
              <w:t xml:space="preserve">　</w:t>
            </w:r>
          </w:p>
        </w:tc>
      </w:tr>
      <w:tr w:rsidR="004A5197">
        <w:trPr>
          <w:trHeight w:val="285"/>
        </w:trPr>
        <w:tc>
          <w:tcPr>
            <w:tcW w:w="4349"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4A5197" w:rsidRDefault="00D30BEE">
            <w:pPr>
              <w:widowControl/>
              <w:jc w:val="center"/>
              <w:rPr>
                <w:rFonts w:ascii="宋体" w:hAnsi="宋体" w:cs="宋体" w:hint="default"/>
                <w:color w:val="000000"/>
                <w:kern w:val="0"/>
                <w:sz w:val="22"/>
              </w:rPr>
            </w:pPr>
            <w:r>
              <w:rPr>
                <w:rFonts w:ascii="宋体" w:hAnsi="宋体" w:cs="宋体"/>
                <w:color w:val="000000"/>
                <w:kern w:val="0"/>
                <w:sz w:val="22"/>
              </w:rPr>
              <w:t>总评价得分</w:t>
            </w:r>
          </w:p>
        </w:tc>
        <w:tc>
          <w:tcPr>
            <w:tcW w:w="4611" w:type="dxa"/>
            <w:gridSpan w:val="8"/>
            <w:tcBorders>
              <w:top w:val="single" w:sz="4" w:space="0" w:color="auto"/>
              <w:left w:val="nil"/>
              <w:bottom w:val="single" w:sz="4" w:space="0" w:color="auto"/>
              <w:right w:val="single" w:sz="4" w:space="0" w:color="000000"/>
            </w:tcBorders>
            <w:shd w:val="clear" w:color="auto" w:fill="auto"/>
            <w:noWrap/>
            <w:vAlign w:val="bottom"/>
          </w:tcPr>
          <w:p w:rsidR="004A5197" w:rsidRDefault="00D30BEE">
            <w:pPr>
              <w:widowControl/>
              <w:jc w:val="center"/>
              <w:rPr>
                <w:rFonts w:ascii="宋体" w:hAnsi="宋体" w:cs="宋体" w:hint="default"/>
                <w:color w:val="000000"/>
                <w:kern w:val="0"/>
                <w:sz w:val="22"/>
              </w:rPr>
            </w:pPr>
            <w:r>
              <w:rPr>
                <w:rFonts w:ascii="宋体" w:hAnsi="宋体" w:cs="宋体"/>
                <w:color w:val="000000"/>
                <w:kern w:val="0"/>
                <w:sz w:val="22"/>
              </w:rPr>
              <w:t>79.9</w:t>
            </w:r>
          </w:p>
        </w:tc>
      </w:tr>
    </w:tbl>
    <w:p w:rsidR="004A5197" w:rsidRDefault="004A5197">
      <w:pPr>
        <w:pStyle w:val="p0"/>
        <w:spacing w:line="560" w:lineRule="exact"/>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jc w:val="center"/>
        <w:rPr>
          <w:rFonts w:hint="default"/>
          <w:b/>
          <w:sz w:val="36"/>
        </w:rPr>
      </w:pPr>
    </w:p>
    <w:p w:rsidR="004A5197" w:rsidRDefault="004A5197">
      <w:pPr>
        <w:pStyle w:val="p0"/>
        <w:spacing w:line="560" w:lineRule="exact"/>
        <w:ind w:firstLine="627"/>
        <w:rPr>
          <w:rFonts w:ascii="仿宋_GB2312" w:eastAsia="仿宋_GB2312" w:hint="default"/>
          <w:b/>
          <w:sz w:val="32"/>
        </w:rPr>
      </w:pPr>
    </w:p>
    <w:p w:rsidR="004A5197" w:rsidRDefault="00D30BEE">
      <w:pPr>
        <w:pStyle w:val="p15"/>
        <w:autoSpaceDN w:val="0"/>
        <w:spacing w:line="560" w:lineRule="exact"/>
        <w:rPr>
          <w:b/>
          <w:bCs/>
          <w:sz w:val="36"/>
          <w:szCs w:val="36"/>
        </w:rPr>
      </w:pPr>
      <w:r>
        <w:rPr>
          <w:rFonts w:hint="eastAsia"/>
          <w:b/>
          <w:bCs/>
          <w:sz w:val="36"/>
          <w:szCs w:val="36"/>
        </w:rPr>
        <w:lastRenderedPageBreak/>
        <w:t>第三部分</w:t>
      </w:r>
      <w:r>
        <w:rPr>
          <w:rFonts w:hint="eastAsia"/>
          <w:b/>
          <w:bCs/>
          <w:sz w:val="36"/>
          <w:szCs w:val="36"/>
        </w:rPr>
        <w:t xml:space="preserve"> </w:t>
      </w:r>
      <w:r>
        <w:rPr>
          <w:rFonts w:hint="eastAsia"/>
          <w:b/>
          <w:bCs/>
          <w:sz w:val="36"/>
          <w:szCs w:val="36"/>
        </w:rPr>
        <w:t>名词解释</w:t>
      </w:r>
    </w:p>
    <w:p w:rsidR="004A5197" w:rsidRDefault="00D30BEE">
      <w:pPr>
        <w:pStyle w:val="p0"/>
        <w:spacing w:line="560" w:lineRule="exact"/>
        <w:ind w:firstLine="627"/>
        <w:rPr>
          <w:rFonts w:ascii="仿宋_GB2312" w:eastAsia="仿宋_GB2312" w:hint="default"/>
          <w:b/>
          <w:sz w:val="32"/>
        </w:rPr>
      </w:pPr>
      <w:r>
        <w:rPr>
          <w:rFonts w:ascii="仿宋_GB2312" w:eastAsia="仿宋_GB2312"/>
          <w:b/>
          <w:sz w:val="32"/>
        </w:rPr>
        <w:t>1.</w:t>
      </w:r>
      <w:r>
        <w:rPr>
          <w:rFonts w:ascii="仿宋_GB2312" w:eastAsia="仿宋_GB2312"/>
          <w:b/>
          <w:sz w:val="32"/>
        </w:rPr>
        <w:t>财政拨款收入：</w:t>
      </w:r>
      <w:r>
        <w:rPr>
          <w:rFonts w:ascii="仿宋_GB2312" w:eastAsia="仿宋_GB2312"/>
          <w:sz w:val="32"/>
        </w:rPr>
        <w:t>指单位从同级财政部门取得的财政预算资金。</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2.</w:t>
      </w:r>
      <w:r>
        <w:rPr>
          <w:rFonts w:ascii="仿宋_GB2312" w:eastAsia="仿宋_GB2312"/>
          <w:b/>
          <w:sz w:val="32"/>
        </w:rPr>
        <w:t>上级补助收入：</w:t>
      </w:r>
      <w:r>
        <w:rPr>
          <w:rFonts w:ascii="仿宋_GB2312" w:eastAsia="仿宋_GB2312"/>
          <w:sz w:val="32"/>
        </w:rPr>
        <w:t>指单位从主管部门和上级单位取得的非财政性补助收入。</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3.</w:t>
      </w:r>
      <w:r>
        <w:rPr>
          <w:rFonts w:ascii="仿宋_GB2312" w:eastAsia="仿宋_GB2312"/>
          <w:b/>
          <w:sz w:val="32"/>
        </w:rPr>
        <w:t>事业收入：</w:t>
      </w:r>
      <w:r>
        <w:rPr>
          <w:rFonts w:ascii="仿宋_GB2312" w:eastAsia="仿宋_GB2312"/>
          <w:sz w:val="32"/>
        </w:rPr>
        <w:t>指事业单位开展专业业务活动及辅助活动所取得的收入。</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4.</w:t>
      </w:r>
      <w:r>
        <w:rPr>
          <w:rFonts w:ascii="仿宋_GB2312" w:eastAsia="仿宋_GB2312"/>
          <w:b/>
          <w:sz w:val="32"/>
        </w:rPr>
        <w:t>经营收入：</w:t>
      </w:r>
      <w:r>
        <w:rPr>
          <w:rFonts w:ascii="仿宋_GB2312" w:eastAsia="仿宋_GB2312"/>
          <w:sz w:val="32"/>
        </w:rPr>
        <w:t>指事业单位在专业业务活动及辅助活动之外开展非独立核算经营活动取得的收入。</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5.</w:t>
      </w:r>
      <w:r>
        <w:rPr>
          <w:rFonts w:ascii="仿宋_GB2312" w:eastAsia="仿宋_GB2312"/>
          <w:b/>
          <w:sz w:val="32"/>
        </w:rPr>
        <w:t>附属单位上缴收入：</w:t>
      </w:r>
      <w:r>
        <w:rPr>
          <w:rFonts w:ascii="仿宋_GB2312" w:eastAsia="仿宋_GB2312"/>
          <w:sz w:val="32"/>
        </w:rPr>
        <w:t>指单位附属的独立核算单位按照规定上缴的收入。</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6.</w:t>
      </w:r>
      <w:r>
        <w:rPr>
          <w:rFonts w:ascii="仿宋_GB2312" w:eastAsia="仿宋_GB2312"/>
          <w:b/>
          <w:sz w:val="32"/>
        </w:rPr>
        <w:t>其他收入：</w:t>
      </w:r>
      <w:r>
        <w:rPr>
          <w:rFonts w:ascii="仿宋_GB2312" w:eastAsia="仿宋_GB2312"/>
          <w:sz w:val="32"/>
        </w:rPr>
        <w:t>指除上述“财政拨款收入”、</w:t>
      </w:r>
      <w:r>
        <w:rPr>
          <w:rFonts w:ascii="仿宋_GB2312" w:eastAsia="仿宋_GB2312"/>
          <w:b/>
          <w:sz w:val="32"/>
        </w:rPr>
        <w:t xml:space="preserve"> </w:t>
      </w:r>
      <w:r>
        <w:rPr>
          <w:rFonts w:ascii="仿宋_GB2312" w:eastAsia="仿宋_GB2312"/>
          <w:sz w:val="32"/>
        </w:rPr>
        <w:t>“上级补助收入”、“事业收入”、“经营收入”、“附属单位上缴收入”等以外的收入。</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7.</w:t>
      </w:r>
      <w:r>
        <w:rPr>
          <w:rFonts w:ascii="仿宋_GB2312" w:eastAsia="仿宋_GB2312"/>
          <w:b/>
          <w:sz w:val="32"/>
        </w:rPr>
        <w:t>使用非财政拨款结余：</w:t>
      </w:r>
      <w:r>
        <w:rPr>
          <w:rFonts w:ascii="仿宋_GB2312" w:eastAsia="仿宋_GB2312"/>
          <w:sz w:val="32"/>
        </w:rPr>
        <w:t>指事业单位使用以前年度积累的非财政拨款结余弥补当年收支差额的金额。</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8.</w:t>
      </w:r>
      <w:r>
        <w:rPr>
          <w:rFonts w:ascii="仿宋_GB2312" w:eastAsia="仿宋_GB2312"/>
          <w:b/>
          <w:sz w:val="32"/>
        </w:rPr>
        <w:t>上年结转和结余：</w:t>
      </w:r>
      <w:r>
        <w:rPr>
          <w:rFonts w:ascii="仿宋_GB2312" w:eastAsia="仿宋_GB2312"/>
          <w:sz w:val="32"/>
        </w:rPr>
        <w:t>指以前年度尚未完成、结转到本年按有关规定继续使用的资金。</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9.</w:t>
      </w:r>
      <w:r>
        <w:rPr>
          <w:rFonts w:ascii="仿宋_GB2312" w:eastAsia="仿宋_GB2312"/>
          <w:b/>
          <w:sz w:val="32"/>
        </w:rPr>
        <w:t>基本支出：</w:t>
      </w:r>
      <w:r>
        <w:rPr>
          <w:rFonts w:ascii="仿宋_GB2312" w:eastAsia="仿宋_GB2312"/>
          <w:sz w:val="32"/>
        </w:rPr>
        <w:t>指保障机构正常运转、完成日常工作任务而发生的人员支出和公用支出。</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10.</w:t>
      </w:r>
      <w:r>
        <w:rPr>
          <w:rFonts w:ascii="仿宋_GB2312" w:eastAsia="仿宋_GB2312"/>
          <w:b/>
          <w:sz w:val="32"/>
        </w:rPr>
        <w:t>项目支出：</w:t>
      </w:r>
      <w:r>
        <w:rPr>
          <w:rFonts w:ascii="仿宋_GB2312" w:eastAsia="仿宋_GB2312"/>
          <w:sz w:val="32"/>
        </w:rPr>
        <w:t>指在基本支出之外为完成特定行政任务和事业发展目标所发生的支出。</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11.</w:t>
      </w:r>
      <w:r>
        <w:rPr>
          <w:rFonts w:ascii="仿宋_GB2312" w:eastAsia="仿宋_GB2312"/>
          <w:b/>
          <w:sz w:val="32"/>
        </w:rPr>
        <w:t>上缴上级支出：</w:t>
      </w:r>
      <w:r>
        <w:rPr>
          <w:rFonts w:ascii="仿宋_GB2312" w:eastAsia="仿宋_GB2312"/>
          <w:sz w:val="32"/>
        </w:rPr>
        <w:t>指事业单位按照财政部门和主管部门的规定上缴上级单位的支出。</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lastRenderedPageBreak/>
        <w:t>12.</w:t>
      </w:r>
      <w:r>
        <w:rPr>
          <w:rFonts w:ascii="仿宋_GB2312" w:eastAsia="仿宋_GB2312"/>
          <w:b/>
          <w:sz w:val="32"/>
        </w:rPr>
        <w:t>经营支出：</w:t>
      </w:r>
      <w:r>
        <w:rPr>
          <w:rFonts w:ascii="仿宋_GB2312" w:eastAsia="仿宋_GB2312"/>
          <w:sz w:val="32"/>
        </w:rPr>
        <w:t>指事业单位在专业活动及辅助活动之外开展非独立核算经营活动发生的支出。</w:t>
      </w:r>
    </w:p>
    <w:p w:rsidR="004A5197" w:rsidRDefault="00D30BEE">
      <w:pPr>
        <w:pStyle w:val="p0"/>
        <w:spacing w:line="560" w:lineRule="exact"/>
        <w:ind w:firstLine="640"/>
        <w:rPr>
          <w:rFonts w:ascii="仿宋_GB2312" w:eastAsia="仿宋_GB2312" w:hint="default"/>
          <w:b/>
          <w:sz w:val="32"/>
        </w:rPr>
      </w:pPr>
      <w:r>
        <w:rPr>
          <w:rFonts w:ascii="仿宋_GB2312" w:eastAsia="仿宋_GB2312"/>
          <w:b/>
          <w:sz w:val="32"/>
        </w:rPr>
        <w:t>13.</w:t>
      </w:r>
      <w:r>
        <w:rPr>
          <w:rFonts w:ascii="仿宋_GB2312" w:eastAsia="仿宋_GB2312"/>
          <w:b/>
          <w:sz w:val="32"/>
        </w:rPr>
        <w:t>对附属单位补助支出：</w:t>
      </w:r>
      <w:r>
        <w:rPr>
          <w:rFonts w:ascii="仿宋_GB2312" w:eastAsia="仿宋_GB2312"/>
          <w:sz w:val="32"/>
        </w:rPr>
        <w:t>指事业单位用财政补助收入之外的收入对附属单位补助发生的支出。</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14.</w:t>
      </w:r>
      <w:r>
        <w:rPr>
          <w:rFonts w:ascii="仿宋_GB2312" w:eastAsia="仿宋_GB2312"/>
          <w:b/>
          <w:sz w:val="32"/>
        </w:rPr>
        <w:t>“三公”经费：</w:t>
      </w:r>
      <w:r>
        <w:rPr>
          <w:rFonts w:ascii="仿宋_GB2312" w:eastAsia="仿宋_GB2312"/>
          <w:sz w:val="32"/>
        </w:rPr>
        <w:t>指用财政拨款安排的因公出国（境）费、公务用车购置及运行费和公务接待费。其中，因公出国（境）费</w:t>
      </w:r>
      <w:r>
        <w:rPr>
          <w:rFonts w:ascii="仿宋_GB2312" w:eastAsia="仿宋_GB2312"/>
          <w:sz w:val="32"/>
        </w:rPr>
        <w:t>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含外宾接待）支出。</w:t>
      </w:r>
    </w:p>
    <w:p w:rsidR="004A5197" w:rsidRDefault="00D30BEE">
      <w:pPr>
        <w:pStyle w:val="p0"/>
        <w:spacing w:line="560" w:lineRule="exact"/>
        <w:ind w:firstLine="640"/>
        <w:rPr>
          <w:rFonts w:ascii="仿宋_GB2312" w:eastAsia="仿宋_GB2312" w:hint="default"/>
          <w:sz w:val="32"/>
          <w:szCs w:val="32"/>
        </w:rPr>
      </w:pPr>
      <w:r>
        <w:rPr>
          <w:rFonts w:ascii="仿宋_GB2312" w:eastAsia="仿宋_GB2312"/>
          <w:b/>
          <w:bCs/>
          <w:sz w:val="32"/>
        </w:rPr>
        <w:t>15.</w:t>
      </w:r>
      <w:r>
        <w:rPr>
          <w:rFonts w:ascii="仿宋_GB2312" w:eastAsia="仿宋_GB2312"/>
          <w:b/>
          <w:bCs/>
          <w:sz w:val="32"/>
        </w:rPr>
        <w:t>机关运行经费：</w:t>
      </w:r>
      <w:r>
        <w:rPr>
          <w:rFonts w:ascii="仿宋_GB2312" w:eastAsia="仿宋_GB2312"/>
          <w:sz w:val="32"/>
          <w:szCs w:val="32"/>
        </w:rPr>
        <w:t>指为保障行政单位和参照公务员法管理的事业单位运行，使用一般公共预算财政拨款安排的基本支出中用于购买货物和服务的各项资金，包括办公及印刷费、邮电费、差旅费、会议费、福利费、日常维修费、专用材料及一般设备购置费、办公用房水电费、办公用房取暖费、办公用房物业管理费</w:t>
      </w:r>
      <w:r>
        <w:rPr>
          <w:rFonts w:ascii="仿宋_GB2312" w:eastAsia="仿宋_GB2312"/>
          <w:sz w:val="32"/>
          <w:szCs w:val="32"/>
        </w:rPr>
        <w:t>、公务用车运行维护费以及其他费用。</w:t>
      </w:r>
    </w:p>
    <w:p w:rsidR="004A5197" w:rsidRDefault="00D30BEE">
      <w:pPr>
        <w:pStyle w:val="p0"/>
        <w:spacing w:line="560" w:lineRule="exact"/>
        <w:ind w:firstLine="640"/>
        <w:rPr>
          <w:rFonts w:ascii="仿宋_GB2312" w:eastAsia="仿宋_GB2312" w:hint="default"/>
          <w:sz w:val="32"/>
        </w:rPr>
      </w:pPr>
      <w:r>
        <w:rPr>
          <w:rFonts w:ascii="仿宋_GB2312" w:eastAsia="仿宋_GB2312"/>
          <w:b/>
          <w:sz w:val="32"/>
        </w:rPr>
        <w:t>16.</w:t>
      </w:r>
      <w:r>
        <w:rPr>
          <w:rFonts w:ascii="仿宋_GB2312" w:eastAsia="仿宋_GB2312"/>
          <w:b/>
          <w:sz w:val="32"/>
        </w:rPr>
        <w:t>一般公共服务（类）财政事务（款）行政运行（项）：</w:t>
      </w:r>
      <w:r>
        <w:rPr>
          <w:rFonts w:ascii="仿宋_GB2312" w:eastAsia="仿宋_GB2312"/>
          <w:sz w:val="32"/>
        </w:rPr>
        <w:t>反映行政单位（包括实行公务员管理的事业单位）的基本支出。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17.</w:t>
      </w:r>
      <w:r>
        <w:rPr>
          <w:rFonts w:ascii="仿宋_GB2312" w:eastAsia="仿宋_GB2312" w:hAnsi="宋体"/>
          <w:b/>
          <w:sz w:val="32"/>
          <w:szCs w:val="32"/>
        </w:rPr>
        <w:t>一般公共服务支出（类）财政事务（款）事业运行（项）：</w:t>
      </w:r>
      <w:r>
        <w:rPr>
          <w:rFonts w:ascii="仿宋_GB2312" w:eastAsia="仿宋_GB2312" w:hAnsi="宋体"/>
          <w:sz w:val="32"/>
          <w:szCs w:val="32"/>
        </w:rPr>
        <w:t>反应事业单位的基本支出，不包括行政单位（包括实行公务员管理的事业单位）后勤服务中心、医务室等附属事业单位。</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lastRenderedPageBreak/>
        <w:t>18.</w:t>
      </w:r>
      <w:r>
        <w:rPr>
          <w:rFonts w:ascii="仿宋_GB2312" w:eastAsia="仿宋_GB2312" w:hAnsi="宋体"/>
          <w:b/>
          <w:sz w:val="32"/>
          <w:szCs w:val="32"/>
        </w:rPr>
        <w:t>教育支出（类）普通教育（款）其他普通教育支出（项）：</w:t>
      </w:r>
      <w:r>
        <w:rPr>
          <w:rFonts w:ascii="仿宋_GB2312" w:eastAsia="仿宋_GB2312" w:hAnsi="宋体"/>
          <w:sz w:val="32"/>
          <w:szCs w:val="32"/>
        </w:rPr>
        <w:t>反映除上述项目以外其他用于普通教育方面的支出。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19.</w:t>
      </w:r>
      <w:r>
        <w:rPr>
          <w:rFonts w:ascii="仿宋_GB2312" w:eastAsia="仿宋_GB2312" w:hAnsi="宋体"/>
          <w:b/>
          <w:sz w:val="32"/>
          <w:szCs w:val="32"/>
        </w:rPr>
        <w:t>教育支出（类）教育费附加安排的支出（款）其他教育费附加安排的支出（项）：</w:t>
      </w:r>
      <w:r>
        <w:rPr>
          <w:rFonts w:ascii="仿宋_GB2312" w:eastAsia="仿宋_GB2312" w:hAnsi="宋体"/>
          <w:sz w:val="32"/>
          <w:szCs w:val="32"/>
        </w:rPr>
        <w:t>反映除上述项目以外的教育费附加支出。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20.</w:t>
      </w:r>
      <w:r>
        <w:rPr>
          <w:rFonts w:ascii="仿宋_GB2312" w:eastAsia="仿宋_GB2312" w:hAnsi="宋体"/>
          <w:b/>
          <w:sz w:val="32"/>
          <w:szCs w:val="32"/>
        </w:rPr>
        <w:t>文化旅游体育与传媒支出（类）文化和旅游（款）其他文化和旅游支出（项）：</w:t>
      </w:r>
      <w:r>
        <w:rPr>
          <w:rFonts w:ascii="仿宋_GB2312" w:eastAsia="仿宋_GB2312" w:hAnsi="宋体"/>
          <w:sz w:val="32"/>
          <w:szCs w:val="32"/>
        </w:rPr>
        <w:t>反映除上述项目以外其他用于文化和旅游方面的支出。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21.</w:t>
      </w:r>
      <w:r>
        <w:rPr>
          <w:rFonts w:ascii="仿宋_GB2312" w:eastAsia="仿宋_GB2312" w:hAnsi="宋体"/>
          <w:b/>
          <w:sz w:val="32"/>
          <w:szCs w:val="32"/>
        </w:rPr>
        <w:t>文化旅游体育与传媒支出（类）体育（款）运动项目管理（项）：</w:t>
      </w:r>
      <w:r>
        <w:rPr>
          <w:rFonts w:ascii="仿宋_GB2312" w:eastAsia="仿宋_GB2312" w:hAnsi="宋体"/>
          <w:sz w:val="32"/>
          <w:szCs w:val="32"/>
        </w:rPr>
        <w:t>反映各项目运动管理中心和运动学校等单位的日常管理支出。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22.</w:t>
      </w:r>
      <w:r>
        <w:rPr>
          <w:rFonts w:ascii="仿宋_GB2312" w:eastAsia="仿宋_GB2312" w:hAnsi="宋体"/>
          <w:b/>
          <w:sz w:val="32"/>
          <w:szCs w:val="32"/>
        </w:rPr>
        <w:t>文化旅游体育与传媒支出（类）体育（款）体育训练（项）：</w:t>
      </w:r>
      <w:r>
        <w:rPr>
          <w:rFonts w:ascii="仿宋_GB2312" w:eastAsia="仿宋_GB2312" w:hAnsi="宋体"/>
          <w:sz w:val="32"/>
          <w:szCs w:val="32"/>
        </w:rPr>
        <w:t>反映各级体育运动队训练补助及器材购置等方面的支出。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23.</w:t>
      </w:r>
      <w:r>
        <w:rPr>
          <w:rFonts w:ascii="仿宋_GB2312" w:eastAsia="仿宋_GB2312" w:hAnsi="宋体"/>
          <w:b/>
          <w:sz w:val="32"/>
          <w:szCs w:val="32"/>
        </w:rPr>
        <w:t>文化旅游体育与传媒支出（类）体育（款）体育场馆（项）：</w:t>
      </w:r>
      <w:r>
        <w:rPr>
          <w:rFonts w:ascii="仿宋_GB2312" w:eastAsia="仿宋_GB2312" w:hAnsi="宋体"/>
          <w:sz w:val="32"/>
          <w:szCs w:val="32"/>
        </w:rPr>
        <w:t>反映体育场馆建设及维护等方面的支出。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24.</w:t>
      </w:r>
      <w:r>
        <w:rPr>
          <w:rFonts w:ascii="仿宋_GB2312" w:eastAsia="仿宋_GB2312" w:hAnsi="宋体"/>
          <w:b/>
          <w:sz w:val="32"/>
          <w:szCs w:val="32"/>
        </w:rPr>
        <w:t>文化旅游体育</w:t>
      </w:r>
      <w:r>
        <w:rPr>
          <w:rFonts w:ascii="仿宋_GB2312" w:eastAsia="仿宋_GB2312" w:hAnsi="宋体"/>
          <w:b/>
          <w:sz w:val="32"/>
          <w:szCs w:val="32"/>
        </w:rPr>
        <w:t>与传媒支出（类）体育（款）群众体育（项）：</w:t>
      </w:r>
      <w:r>
        <w:rPr>
          <w:rFonts w:ascii="仿宋_GB2312" w:eastAsia="仿宋_GB2312" w:hAnsi="宋体"/>
          <w:sz w:val="32"/>
          <w:szCs w:val="32"/>
        </w:rPr>
        <w:t>反映业余体校和全民健身等群众体育活动方面的支出。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25.</w:t>
      </w:r>
      <w:r>
        <w:rPr>
          <w:rFonts w:ascii="仿宋_GB2312" w:eastAsia="仿宋_GB2312" w:hAnsi="宋体"/>
          <w:b/>
          <w:sz w:val="32"/>
          <w:szCs w:val="32"/>
        </w:rPr>
        <w:t>文化旅游体育与传媒支出（类）体育（款）其他体育支出（项）：</w:t>
      </w:r>
      <w:r>
        <w:rPr>
          <w:rFonts w:ascii="仿宋_GB2312" w:eastAsia="仿宋_GB2312" w:hAnsi="宋体"/>
          <w:sz w:val="32"/>
          <w:szCs w:val="32"/>
        </w:rPr>
        <w:t>反映除上述项目以外其他用于体育方面的支出。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26.</w:t>
      </w:r>
      <w:r>
        <w:rPr>
          <w:rFonts w:ascii="仿宋_GB2312" w:eastAsia="仿宋_GB2312" w:hAnsi="宋体"/>
          <w:b/>
          <w:sz w:val="32"/>
          <w:szCs w:val="32"/>
        </w:rPr>
        <w:t>社会保障和就业支出（类）行政事业单位养老支出（款）事业单位离退休（项）：</w:t>
      </w:r>
      <w:r>
        <w:rPr>
          <w:rFonts w:ascii="仿宋_GB2312" w:eastAsia="仿宋_GB2312" w:hAnsi="宋体"/>
          <w:sz w:val="32"/>
          <w:szCs w:val="32"/>
        </w:rPr>
        <w:t>反映事业单位开支的离退休</w:t>
      </w:r>
      <w:r>
        <w:rPr>
          <w:rFonts w:ascii="仿宋_GB2312" w:eastAsia="仿宋_GB2312" w:hAnsi="宋体"/>
          <w:sz w:val="32"/>
          <w:szCs w:val="32"/>
        </w:rPr>
        <w:lastRenderedPageBreak/>
        <w:t>经费。</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27.</w:t>
      </w:r>
      <w:r>
        <w:rPr>
          <w:rFonts w:ascii="仿宋_GB2312" w:eastAsia="仿宋_GB2312" w:hAnsi="宋体"/>
          <w:b/>
          <w:sz w:val="32"/>
          <w:szCs w:val="32"/>
        </w:rPr>
        <w:t>社会保障和就业支出（类）行政事业单位养老支出（款）机关事业单位基本养老保险缴费支出（项）：</w:t>
      </w:r>
      <w:r>
        <w:rPr>
          <w:rFonts w:ascii="仿宋_GB2312" w:eastAsia="仿宋_GB2312" w:hAnsi="宋体"/>
          <w:sz w:val="32"/>
          <w:szCs w:val="32"/>
        </w:rPr>
        <w:t>反映机关事业单位实施养老保险制度由单位缴纳的基本养老保险费支出。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28.</w:t>
      </w:r>
      <w:r>
        <w:rPr>
          <w:rFonts w:ascii="仿宋_GB2312" w:eastAsia="仿宋_GB2312" w:hAnsi="宋体"/>
          <w:b/>
          <w:sz w:val="32"/>
          <w:szCs w:val="32"/>
        </w:rPr>
        <w:t>社会保障和就业支出（类）行政事业单位养老支出（款）</w:t>
      </w:r>
      <w:r>
        <w:rPr>
          <w:rFonts w:ascii="仿宋_GB2312" w:eastAsia="仿宋_GB2312" w:hAnsi="宋体"/>
          <w:b/>
          <w:sz w:val="32"/>
          <w:szCs w:val="32"/>
        </w:rPr>
        <w:t xml:space="preserve">  </w:t>
      </w:r>
      <w:r>
        <w:rPr>
          <w:rFonts w:ascii="仿宋_GB2312" w:eastAsia="仿宋_GB2312" w:hAnsi="宋体"/>
          <w:b/>
          <w:sz w:val="32"/>
          <w:szCs w:val="32"/>
        </w:rPr>
        <w:t>机关事业单位职业年金缴费支出（项）：</w:t>
      </w:r>
      <w:r>
        <w:rPr>
          <w:rFonts w:ascii="仿宋_GB2312" w:eastAsia="仿宋_GB2312" w:hAnsi="宋体"/>
          <w:sz w:val="32"/>
          <w:szCs w:val="32"/>
        </w:rPr>
        <w:t>反映机关事业单位实施养老保险制度由单位缴纳的职业年金支出。</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29.</w:t>
      </w:r>
      <w:r>
        <w:rPr>
          <w:rFonts w:ascii="仿宋_GB2312" w:eastAsia="仿宋_GB2312" w:hAnsi="宋体"/>
          <w:b/>
          <w:sz w:val="32"/>
          <w:szCs w:val="32"/>
        </w:rPr>
        <w:t>卫生健康支出（类）行政事业单位医疗（款）</w:t>
      </w:r>
      <w:r>
        <w:rPr>
          <w:rFonts w:ascii="仿宋_GB2312" w:eastAsia="仿宋_GB2312" w:hAnsi="宋体"/>
          <w:b/>
          <w:sz w:val="32"/>
          <w:szCs w:val="32"/>
        </w:rPr>
        <w:t xml:space="preserve">  </w:t>
      </w:r>
      <w:r>
        <w:rPr>
          <w:rFonts w:ascii="仿宋_GB2312" w:eastAsia="仿宋_GB2312" w:hAnsi="宋体"/>
          <w:b/>
          <w:sz w:val="32"/>
          <w:szCs w:val="32"/>
        </w:rPr>
        <w:t>事业单位医疗（项）：</w:t>
      </w:r>
      <w:r>
        <w:rPr>
          <w:rFonts w:ascii="仿宋_GB2312" w:eastAsia="仿宋_GB2312" w:hAnsi="宋体"/>
          <w:sz w:val="32"/>
          <w:szCs w:val="32"/>
        </w:rPr>
        <w:t>反映财政部门安排的事业单位基本医疗保险缴费经费，未参加医疗保险的事业单位的公费医疗经费，按国家规定享受离休人员待遇的医疗经费。</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30.</w:t>
      </w:r>
      <w:r>
        <w:rPr>
          <w:rFonts w:ascii="仿宋_GB2312" w:eastAsia="仿宋_GB2312" w:hAnsi="宋体"/>
          <w:b/>
          <w:sz w:val="32"/>
          <w:szCs w:val="32"/>
        </w:rPr>
        <w:t>住房保障支出（类）住房改革支出（款）住房公积金（项）：</w:t>
      </w:r>
      <w:r>
        <w:rPr>
          <w:rFonts w:ascii="仿宋_GB2312" w:eastAsia="仿宋_GB2312" w:hAnsi="宋体"/>
          <w:sz w:val="32"/>
          <w:szCs w:val="32"/>
        </w:rPr>
        <w:t>反映行政事业单位按人力资源和社会保障部、财政部规定的基本工资和津贴补贴以及规定比例为职工缴纳的住房</w:t>
      </w:r>
      <w:r>
        <w:rPr>
          <w:rFonts w:ascii="仿宋_GB2312" w:eastAsia="仿宋_GB2312" w:hAnsi="宋体"/>
          <w:sz w:val="32"/>
          <w:szCs w:val="32"/>
        </w:rPr>
        <w:t>公积金。</w:t>
      </w:r>
    </w:p>
    <w:p w:rsidR="004A5197" w:rsidRDefault="00D30BEE">
      <w:pPr>
        <w:spacing w:line="560" w:lineRule="exact"/>
        <w:ind w:firstLine="660"/>
        <w:rPr>
          <w:rFonts w:ascii="仿宋_GB2312" w:eastAsia="仿宋_GB2312" w:hAnsi="宋体" w:hint="default"/>
          <w:sz w:val="32"/>
          <w:szCs w:val="32"/>
        </w:rPr>
      </w:pPr>
      <w:r>
        <w:rPr>
          <w:rFonts w:ascii="仿宋_GB2312" w:eastAsia="仿宋_GB2312" w:hAnsi="宋体"/>
          <w:b/>
          <w:sz w:val="32"/>
          <w:szCs w:val="32"/>
        </w:rPr>
        <w:t>31.</w:t>
      </w:r>
      <w:r>
        <w:rPr>
          <w:rFonts w:ascii="仿宋_GB2312" w:eastAsia="仿宋_GB2312" w:hAnsi="宋体"/>
          <w:b/>
          <w:sz w:val="32"/>
          <w:szCs w:val="32"/>
        </w:rPr>
        <w:t>住房保障支出（类）住房改革支出（款）提租补贴（项）：</w:t>
      </w:r>
      <w:r>
        <w:rPr>
          <w:rFonts w:ascii="仿宋_GB2312" w:eastAsia="仿宋_GB2312" w:hAnsi="宋体"/>
          <w:sz w:val="32"/>
          <w:szCs w:val="32"/>
        </w:rPr>
        <w:t>反映按房改政策规定的标准，行政事业单位向职工（含离退休人员）发放的租金补贴。</w:t>
      </w:r>
    </w:p>
    <w:p w:rsidR="004A5197" w:rsidRDefault="00D30BEE">
      <w:pPr>
        <w:pStyle w:val="p0"/>
        <w:spacing w:line="560" w:lineRule="exact"/>
        <w:ind w:firstLine="640"/>
        <w:rPr>
          <w:rFonts w:ascii="仿宋_GB2312" w:eastAsia="仿宋_GB2312" w:hint="default"/>
          <w:sz w:val="32"/>
          <w:szCs w:val="32"/>
        </w:rPr>
      </w:pPr>
      <w:r>
        <w:rPr>
          <w:rFonts w:ascii="仿宋_GB2312" w:eastAsia="仿宋_GB2312"/>
          <w:b/>
          <w:sz w:val="32"/>
          <w:szCs w:val="32"/>
        </w:rPr>
        <w:t>32.</w:t>
      </w:r>
      <w:r>
        <w:rPr>
          <w:rFonts w:ascii="仿宋_GB2312" w:eastAsia="仿宋_GB2312"/>
          <w:b/>
          <w:sz w:val="32"/>
          <w:szCs w:val="32"/>
        </w:rPr>
        <w:t>住房保障支出（类）住房改革支出（款）</w:t>
      </w:r>
      <w:r>
        <w:rPr>
          <w:rFonts w:ascii="仿宋_GB2312" w:eastAsia="仿宋_GB2312"/>
          <w:b/>
          <w:sz w:val="32"/>
          <w:szCs w:val="32"/>
        </w:rPr>
        <w:t xml:space="preserve"> </w:t>
      </w:r>
      <w:r>
        <w:rPr>
          <w:rFonts w:ascii="仿宋_GB2312" w:eastAsia="仿宋_GB2312"/>
          <w:b/>
          <w:sz w:val="32"/>
          <w:szCs w:val="32"/>
        </w:rPr>
        <w:t>购房补贴（项）：</w:t>
      </w:r>
      <w:r>
        <w:rPr>
          <w:rFonts w:ascii="仿宋_GB2312" w:eastAsia="仿宋_GB2312"/>
          <w:sz w:val="32"/>
          <w:szCs w:val="32"/>
        </w:rPr>
        <w:t>反映按房改政策规定，行政事业单位向符合条件职工（含离退休人员）、军队（含武警）向转役复员离退休人员发放的用于购买住房的补贴。</w:t>
      </w:r>
    </w:p>
    <w:p w:rsidR="004A5197" w:rsidRDefault="00D30BEE">
      <w:pPr>
        <w:pStyle w:val="p0"/>
        <w:spacing w:line="560" w:lineRule="exact"/>
        <w:ind w:firstLine="640"/>
        <w:rPr>
          <w:rFonts w:ascii="仿宋_GB2312" w:eastAsia="仿宋_GB2312" w:hint="default"/>
          <w:sz w:val="32"/>
          <w:szCs w:val="32"/>
        </w:rPr>
      </w:pPr>
      <w:r>
        <w:rPr>
          <w:rFonts w:ascii="仿宋_GB2312" w:eastAsia="仿宋_GB2312"/>
          <w:b/>
          <w:sz w:val="32"/>
          <w:szCs w:val="32"/>
        </w:rPr>
        <w:lastRenderedPageBreak/>
        <w:t xml:space="preserve">33. </w:t>
      </w:r>
      <w:r>
        <w:rPr>
          <w:rFonts w:ascii="仿宋_GB2312" w:eastAsia="仿宋_GB2312"/>
          <w:b/>
          <w:sz w:val="32"/>
          <w:szCs w:val="32"/>
        </w:rPr>
        <w:t>其他支出（类）彩票发行销售机构业务费安排的支出（款）体育彩票销售机构的业务费支出（项）：</w:t>
      </w:r>
      <w:r>
        <w:rPr>
          <w:rFonts w:ascii="仿宋_GB2312" w:eastAsia="仿宋_GB2312"/>
          <w:sz w:val="32"/>
          <w:szCs w:val="32"/>
        </w:rPr>
        <w:t>反映体育彩票销售机构的业务费支出。</w:t>
      </w:r>
    </w:p>
    <w:p w:rsidR="004A5197" w:rsidRDefault="00D30BEE">
      <w:pPr>
        <w:pStyle w:val="p0"/>
        <w:spacing w:line="560" w:lineRule="exact"/>
        <w:ind w:firstLine="640"/>
        <w:rPr>
          <w:rFonts w:ascii="仿宋_GB2312" w:eastAsia="仿宋_GB2312" w:hint="default"/>
          <w:i/>
          <w:sz w:val="32"/>
          <w:u w:val="single"/>
        </w:rPr>
      </w:pPr>
      <w:r>
        <w:rPr>
          <w:rFonts w:ascii="仿宋_GB2312" w:eastAsia="仿宋_GB2312"/>
          <w:b/>
          <w:sz w:val="32"/>
          <w:szCs w:val="32"/>
        </w:rPr>
        <w:t xml:space="preserve">34. </w:t>
      </w:r>
      <w:r>
        <w:rPr>
          <w:rFonts w:ascii="仿宋_GB2312" w:eastAsia="仿宋_GB2312"/>
          <w:b/>
          <w:sz w:val="32"/>
          <w:szCs w:val="32"/>
        </w:rPr>
        <w:t>其他支出（类）彩票发行销售机构业务费安排</w:t>
      </w:r>
      <w:r>
        <w:rPr>
          <w:rFonts w:ascii="仿宋_GB2312" w:eastAsia="仿宋_GB2312"/>
          <w:b/>
          <w:sz w:val="32"/>
          <w:szCs w:val="32"/>
        </w:rPr>
        <w:t>的支出（款）彩票市场调控资金支出（项）：</w:t>
      </w:r>
      <w:r>
        <w:rPr>
          <w:rFonts w:ascii="仿宋_GB2312" w:eastAsia="仿宋_GB2312"/>
          <w:sz w:val="32"/>
          <w:szCs w:val="32"/>
        </w:rPr>
        <w:t>反映彩票市场调控资金安排的支出。</w:t>
      </w:r>
    </w:p>
    <w:p w:rsidR="004A5197" w:rsidRDefault="00D30BEE">
      <w:pPr>
        <w:pStyle w:val="p0"/>
        <w:spacing w:line="560" w:lineRule="exact"/>
        <w:ind w:firstLine="640"/>
        <w:rPr>
          <w:rFonts w:ascii="仿宋_GB2312" w:eastAsia="仿宋_GB2312" w:hint="default"/>
          <w:sz w:val="32"/>
          <w:u w:val="single"/>
        </w:rPr>
      </w:pPr>
      <w:r>
        <w:rPr>
          <w:rFonts w:ascii="仿宋_GB2312" w:eastAsia="仿宋_GB2312"/>
          <w:b/>
          <w:sz w:val="32"/>
          <w:szCs w:val="32"/>
        </w:rPr>
        <w:t xml:space="preserve">35. </w:t>
      </w:r>
      <w:r>
        <w:rPr>
          <w:rFonts w:ascii="仿宋_GB2312" w:eastAsia="仿宋_GB2312"/>
          <w:b/>
          <w:sz w:val="32"/>
          <w:szCs w:val="32"/>
        </w:rPr>
        <w:t>其他支出（类）彩票公益金安排的支出（款）</w:t>
      </w:r>
      <w:r>
        <w:rPr>
          <w:rFonts w:ascii="仿宋_GB2312" w:eastAsia="仿宋_GB2312"/>
          <w:b/>
          <w:sz w:val="32"/>
          <w:szCs w:val="32"/>
        </w:rPr>
        <w:t xml:space="preserve">  </w:t>
      </w:r>
      <w:r>
        <w:rPr>
          <w:rFonts w:ascii="仿宋_GB2312" w:eastAsia="仿宋_GB2312"/>
          <w:b/>
          <w:sz w:val="32"/>
          <w:szCs w:val="32"/>
        </w:rPr>
        <w:t>用于体育事业的彩票公益金支出（项）：</w:t>
      </w:r>
      <w:r>
        <w:rPr>
          <w:rFonts w:ascii="仿宋_GB2312" w:eastAsia="仿宋_GB2312"/>
          <w:sz w:val="32"/>
          <w:szCs w:val="32"/>
        </w:rPr>
        <w:t>反映用于体育事业的彩票公益金支出。</w:t>
      </w:r>
    </w:p>
    <w:p w:rsidR="004A5197" w:rsidRDefault="00D30BEE">
      <w:pPr>
        <w:pStyle w:val="p0"/>
        <w:spacing w:line="560" w:lineRule="exact"/>
        <w:ind w:firstLine="640"/>
        <w:rPr>
          <w:rFonts w:ascii="仿宋_GB2312" w:eastAsia="仿宋_GB2312" w:hint="default"/>
          <w:i/>
          <w:sz w:val="32"/>
          <w:u w:val="single"/>
        </w:rPr>
        <w:sectPr w:rsidR="004A5197">
          <w:headerReference w:type="default" r:id="rId7"/>
          <w:pgSz w:w="11906" w:h="16838"/>
          <w:pgMar w:top="1440" w:right="1800" w:bottom="1440" w:left="1800" w:header="851" w:footer="992" w:gutter="0"/>
          <w:cols w:space="720"/>
          <w:docGrid w:type="lines" w:linePitch="312"/>
        </w:sectPr>
      </w:pPr>
      <w:r>
        <w:rPr>
          <w:rFonts w:ascii="仿宋_GB2312" w:eastAsia="仿宋_GB2312"/>
          <w:b/>
          <w:sz w:val="32"/>
          <w:szCs w:val="32"/>
        </w:rPr>
        <w:t xml:space="preserve">36. </w:t>
      </w:r>
      <w:r>
        <w:rPr>
          <w:rFonts w:ascii="仿宋_GB2312" w:eastAsia="仿宋_GB2312"/>
          <w:b/>
          <w:sz w:val="32"/>
          <w:szCs w:val="32"/>
        </w:rPr>
        <w:t>其他支出（类）彩票公益金安排的支出（款）</w:t>
      </w:r>
      <w:r>
        <w:rPr>
          <w:rFonts w:ascii="仿宋_GB2312" w:eastAsia="仿宋_GB2312"/>
          <w:b/>
          <w:sz w:val="32"/>
          <w:szCs w:val="32"/>
        </w:rPr>
        <w:t xml:space="preserve">  </w:t>
      </w:r>
      <w:r>
        <w:rPr>
          <w:rFonts w:ascii="仿宋_GB2312" w:eastAsia="仿宋_GB2312"/>
          <w:b/>
          <w:sz w:val="32"/>
          <w:szCs w:val="32"/>
        </w:rPr>
        <w:t>用于教育事业的彩票公益金支出（项）：</w:t>
      </w:r>
      <w:r>
        <w:rPr>
          <w:rFonts w:ascii="仿宋_GB2312" w:eastAsia="仿宋_GB2312"/>
          <w:sz w:val="32"/>
          <w:szCs w:val="32"/>
        </w:rPr>
        <w:t>反映用于教育事业的彩票公益金支出。</w:t>
      </w:r>
    </w:p>
    <w:p w:rsidR="004A5197" w:rsidRDefault="004A5197">
      <w:pPr>
        <w:pStyle w:val="p0"/>
        <w:spacing w:line="560" w:lineRule="exact"/>
        <w:ind w:firstLine="640"/>
        <w:rPr>
          <w:rFonts w:ascii="仿宋_GB2312" w:eastAsia="仿宋_GB2312" w:hint="default"/>
          <w:i/>
          <w:sz w:val="32"/>
          <w:u w:val="single"/>
        </w:rPr>
      </w:pPr>
    </w:p>
    <w:p w:rsidR="004A5197" w:rsidRDefault="004A5197">
      <w:pPr>
        <w:pStyle w:val="p0"/>
        <w:spacing w:line="560" w:lineRule="atLeast"/>
        <w:jc w:val="left"/>
        <w:rPr>
          <w:rFonts w:ascii="仿宋_GB2312" w:eastAsia="仿宋_GB2312" w:hAnsi="仿宋_GB2312" w:cs="仿宋_GB2312" w:hint="default"/>
          <w:b/>
          <w:sz w:val="52"/>
          <w:szCs w:val="52"/>
        </w:rPr>
      </w:pPr>
    </w:p>
    <w:p w:rsidR="004A5197" w:rsidRDefault="004A5197">
      <w:pPr>
        <w:pStyle w:val="p0"/>
        <w:spacing w:line="560" w:lineRule="atLeast"/>
        <w:jc w:val="left"/>
        <w:rPr>
          <w:rFonts w:ascii="仿宋_GB2312" w:eastAsia="仿宋_GB2312" w:hAnsi="仿宋_GB2312" w:cs="仿宋_GB2312" w:hint="default"/>
          <w:b/>
          <w:sz w:val="52"/>
          <w:szCs w:val="52"/>
        </w:rPr>
      </w:pPr>
    </w:p>
    <w:p w:rsidR="004A5197" w:rsidRDefault="004A5197">
      <w:pPr>
        <w:pStyle w:val="p0"/>
        <w:spacing w:line="560" w:lineRule="atLeast"/>
        <w:jc w:val="left"/>
        <w:rPr>
          <w:rFonts w:ascii="仿宋_GB2312" w:eastAsia="仿宋_GB2312" w:hAnsi="仿宋_GB2312" w:cs="仿宋_GB2312" w:hint="default"/>
          <w:b/>
          <w:sz w:val="52"/>
          <w:szCs w:val="52"/>
        </w:rPr>
      </w:pPr>
    </w:p>
    <w:p w:rsidR="004A5197" w:rsidRDefault="00D30BEE">
      <w:pPr>
        <w:pStyle w:val="p0"/>
        <w:spacing w:line="560" w:lineRule="atLeast"/>
        <w:jc w:val="center"/>
        <w:rPr>
          <w:rFonts w:hint="default"/>
          <w:b/>
          <w:sz w:val="36"/>
        </w:rPr>
      </w:pPr>
      <w:r>
        <w:rPr>
          <w:rFonts w:ascii="仿宋_GB2312" w:eastAsia="仿宋_GB2312" w:hAnsi="仿宋_GB2312" w:cs="仿宋_GB2312"/>
          <w:b/>
          <w:sz w:val="52"/>
          <w:szCs w:val="52"/>
        </w:rPr>
        <w:t>第四部分</w:t>
      </w:r>
      <w:r>
        <w:rPr>
          <w:rFonts w:ascii="仿宋_GB2312" w:eastAsia="仿宋_GB2312" w:hAnsi="仿宋_GB2312" w:cs="仿宋_GB2312"/>
          <w:b/>
          <w:sz w:val="52"/>
          <w:szCs w:val="52"/>
        </w:rPr>
        <w:t xml:space="preserve"> </w:t>
      </w:r>
      <w:r>
        <w:rPr>
          <w:rFonts w:ascii="仿宋_GB2312" w:eastAsia="仿宋_GB2312" w:hAnsi="仿宋_GB2312" w:cs="仿宋_GB2312"/>
          <w:b/>
          <w:sz w:val="52"/>
          <w:szCs w:val="52"/>
        </w:rPr>
        <w:t>某部门</w:t>
      </w:r>
      <w:r>
        <w:rPr>
          <w:rFonts w:ascii="仿宋_GB2312" w:eastAsia="仿宋_GB2312" w:hAnsi="仿宋_GB2312" w:cs="仿宋_GB2312"/>
          <w:b/>
          <w:sz w:val="52"/>
          <w:szCs w:val="52"/>
        </w:rPr>
        <w:t>2021</w:t>
      </w:r>
      <w:r>
        <w:rPr>
          <w:rFonts w:ascii="仿宋_GB2312" w:eastAsia="仿宋_GB2312" w:hAnsi="仿宋_GB2312" w:cs="仿宋_GB2312"/>
          <w:b/>
          <w:sz w:val="52"/>
          <w:szCs w:val="52"/>
        </w:rPr>
        <w:t>年度部门决算表</w:t>
      </w:r>
    </w:p>
    <w:p w:rsidR="004A5197" w:rsidRDefault="004A5197">
      <w:pPr>
        <w:rPr>
          <w:rFonts w:ascii="仿宋_GB2312" w:eastAsia="仿宋_GB2312" w:hAnsi="宋体" w:hint="default"/>
          <w:kern w:val="0"/>
          <w:sz w:val="32"/>
        </w:rPr>
      </w:pPr>
    </w:p>
    <w:p w:rsidR="004A5197" w:rsidRDefault="004A5197">
      <w:pPr>
        <w:rPr>
          <w:rFonts w:ascii="仿宋_GB2312" w:eastAsia="仿宋_GB2312" w:hAnsi="宋体" w:hint="default"/>
          <w:kern w:val="0"/>
          <w:sz w:val="32"/>
        </w:rPr>
      </w:pPr>
    </w:p>
    <w:p w:rsidR="004A5197" w:rsidRDefault="004A5197">
      <w:pPr>
        <w:rPr>
          <w:rFonts w:ascii="仿宋_GB2312" w:eastAsia="仿宋_GB2312" w:hAnsi="宋体" w:hint="default"/>
          <w:kern w:val="0"/>
          <w:sz w:val="32"/>
        </w:rPr>
      </w:pPr>
    </w:p>
    <w:p w:rsidR="004A5197" w:rsidRDefault="004A5197">
      <w:pPr>
        <w:rPr>
          <w:rFonts w:ascii="仿宋_GB2312" w:eastAsia="仿宋_GB2312" w:hAnsi="宋体" w:hint="default"/>
          <w:kern w:val="0"/>
          <w:sz w:val="32"/>
        </w:rPr>
      </w:pPr>
    </w:p>
    <w:p w:rsidR="004A5197" w:rsidRDefault="004A5197">
      <w:pPr>
        <w:rPr>
          <w:rFonts w:ascii="仿宋_GB2312" w:eastAsia="仿宋_GB2312" w:hAnsi="宋体" w:hint="default"/>
          <w:kern w:val="0"/>
          <w:sz w:val="32"/>
        </w:rPr>
      </w:pPr>
    </w:p>
    <w:p w:rsidR="004A5197" w:rsidRDefault="004A5197">
      <w:pPr>
        <w:rPr>
          <w:rFonts w:hint="default"/>
        </w:rPr>
      </w:pPr>
    </w:p>
    <w:p w:rsidR="004A5197" w:rsidRDefault="004A5197">
      <w:pPr>
        <w:rPr>
          <w:rFonts w:hint="default"/>
        </w:rPr>
      </w:pPr>
    </w:p>
    <w:tbl>
      <w:tblPr>
        <w:tblW w:w="14120" w:type="dxa"/>
        <w:tblInd w:w="93" w:type="dxa"/>
        <w:tblLook w:val="04A0"/>
      </w:tblPr>
      <w:tblGrid>
        <w:gridCol w:w="5100"/>
        <w:gridCol w:w="675"/>
        <w:gridCol w:w="1465"/>
        <w:gridCol w:w="4151"/>
        <w:gridCol w:w="675"/>
        <w:gridCol w:w="2054"/>
      </w:tblGrid>
      <w:tr w:rsidR="004A5197">
        <w:trPr>
          <w:trHeight w:val="390"/>
        </w:trPr>
        <w:tc>
          <w:tcPr>
            <w:tcW w:w="14120" w:type="dxa"/>
            <w:gridSpan w:val="6"/>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lastRenderedPageBreak/>
              <w:t>收入支出决算总表</w:t>
            </w:r>
          </w:p>
        </w:tc>
      </w:tr>
      <w:tr w:rsidR="004A5197">
        <w:trPr>
          <w:trHeight w:val="255"/>
        </w:trPr>
        <w:tc>
          <w:tcPr>
            <w:tcW w:w="510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67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6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151"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67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054"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01</w:t>
            </w:r>
            <w:r>
              <w:rPr>
                <w:rFonts w:ascii="宋体" w:hAnsi="宋体" w:cs="Arial"/>
                <w:color w:val="000000"/>
                <w:kern w:val="0"/>
                <w:sz w:val="20"/>
                <w:szCs w:val="20"/>
              </w:rPr>
              <w:t>表</w:t>
            </w:r>
          </w:p>
        </w:tc>
      </w:tr>
      <w:tr w:rsidR="004A5197">
        <w:trPr>
          <w:trHeight w:val="255"/>
        </w:trPr>
        <w:tc>
          <w:tcPr>
            <w:tcW w:w="5100" w:type="dxa"/>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67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6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151"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67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054"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trHeight w:val="390"/>
        </w:trPr>
        <w:tc>
          <w:tcPr>
            <w:tcW w:w="7240" w:type="dxa"/>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收入</w:t>
            </w:r>
          </w:p>
        </w:tc>
        <w:tc>
          <w:tcPr>
            <w:tcW w:w="6880" w:type="dxa"/>
            <w:gridSpan w:val="3"/>
            <w:tcBorders>
              <w:top w:val="single" w:sz="4" w:space="0" w:color="000000"/>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支出</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行次</w:t>
            </w:r>
          </w:p>
        </w:tc>
        <w:tc>
          <w:tcPr>
            <w:tcW w:w="146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金额</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行次</w:t>
            </w:r>
          </w:p>
        </w:tc>
        <w:tc>
          <w:tcPr>
            <w:tcW w:w="2054"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金额</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 xml:space="preserve">　</w:t>
            </w:r>
          </w:p>
        </w:tc>
        <w:tc>
          <w:tcPr>
            <w:tcW w:w="146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 xml:space="preserve">　</w:t>
            </w:r>
          </w:p>
        </w:tc>
        <w:tc>
          <w:tcPr>
            <w:tcW w:w="2054"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一、一般公共预算财政拨款收入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14,826.70</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一、教育支出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13</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二、政府性基金预算财政拨款收入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4,871.42</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二、文化旅游体育与传媒支出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14</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10,579.09</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三、国有资本经营预算财政拨款收入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三、社会保障和就业支出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15</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四、上级补助收入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4</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四、卫生健康支出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16</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五、事业收入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5</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166.55</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五、城乡社区支出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17</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六、经营收入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6</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六、住房保障支出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18</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七、附属单位上缴收入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7</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七、其他支出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19</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6,941.05</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八、其他收入</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8</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330.12</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八、社会保障和就业支出</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20</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2"/>
              </w:rPr>
            </w:pPr>
            <w:r>
              <w:rPr>
                <w:rFonts w:ascii="宋体" w:hAnsi="宋体" w:cs="Arial"/>
                <w:b/>
                <w:bCs/>
                <w:color w:val="000000"/>
                <w:kern w:val="0"/>
                <w:sz w:val="22"/>
              </w:rPr>
              <w:t>本年收入合计</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9</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20,194.78</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2"/>
              </w:rPr>
            </w:pPr>
            <w:r>
              <w:rPr>
                <w:rFonts w:ascii="宋体" w:hAnsi="宋体" w:cs="Arial"/>
                <w:b/>
                <w:bCs/>
                <w:color w:val="000000"/>
                <w:kern w:val="0"/>
                <w:sz w:val="22"/>
              </w:rPr>
              <w:t>本年支出合计</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21</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21,540.19</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使用非财政拨款结余</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10</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结余分配</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22</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年初结转和结余</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11</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4,771.12</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年末结转和结余</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23</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3,425.71</w:t>
            </w:r>
          </w:p>
        </w:tc>
      </w:tr>
      <w:tr w:rsidR="004A5197">
        <w:trPr>
          <w:trHeight w:val="390"/>
        </w:trPr>
        <w:tc>
          <w:tcPr>
            <w:tcW w:w="5100" w:type="dxa"/>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2"/>
              </w:rPr>
            </w:pPr>
            <w:r>
              <w:rPr>
                <w:rFonts w:ascii="宋体" w:hAnsi="宋体" w:cs="Arial"/>
                <w:b/>
                <w:bCs/>
                <w:color w:val="000000"/>
                <w:kern w:val="0"/>
                <w:sz w:val="22"/>
              </w:rPr>
              <w:t>总计</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12</w:t>
            </w:r>
          </w:p>
        </w:tc>
        <w:tc>
          <w:tcPr>
            <w:tcW w:w="146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24,965.90</w:t>
            </w:r>
          </w:p>
        </w:tc>
        <w:tc>
          <w:tcPr>
            <w:tcW w:w="415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2"/>
              </w:rPr>
            </w:pPr>
            <w:r>
              <w:rPr>
                <w:rFonts w:ascii="宋体" w:hAnsi="宋体" w:cs="Arial"/>
                <w:b/>
                <w:bCs/>
                <w:color w:val="000000"/>
                <w:kern w:val="0"/>
                <w:sz w:val="22"/>
              </w:rPr>
              <w:t>总计</w:t>
            </w:r>
          </w:p>
        </w:tc>
        <w:tc>
          <w:tcPr>
            <w:tcW w:w="67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24</w:t>
            </w:r>
          </w:p>
        </w:tc>
        <w:tc>
          <w:tcPr>
            <w:tcW w:w="205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24,965.90</w:t>
            </w:r>
          </w:p>
        </w:tc>
      </w:tr>
      <w:tr w:rsidR="004A5197">
        <w:trPr>
          <w:trHeight w:val="308"/>
        </w:trPr>
        <w:tc>
          <w:tcPr>
            <w:tcW w:w="14120" w:type="dxa"/>
            <w:gridSpan w:val="6"/>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注：本表反映部门本年度的总收支和年末结转结余情况。本套报表金额单位转换万元时可能存在尾数误差。</w:t>
            </w:r>
          </w:p>
        </w:tc>
      </w:tr>
      <w:tr w:rsidR="004A5197">
        <w:trPr>
          <w:trHeight w:val="308"/>
        </w:trPr>
        <w:tc>
          <w:tcPr>
            <w:tcW w:w="14120" w:type="dxa"/>
            <w:gridSpan w:val="6"/>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bl>
    <w:p w:rsidR="004A5197" w:rsidRDefault="004A5197">
      <w:pPr>
        <w:rPr>
          <w:rFonts w:hint="default"/>
        </w:rPr>
      </w:pPr>
    </w:p>
    <w:tbl>
      <w:tblPr>
        <w:tblW w:w="13472" w:type="dxa"/>
        <w:tblInd w:w="93" w:type="dxa"/>
        <w:tblLook w:val="04A0"/>
      </w:tblPr>
      <w:tblGrid>
        <w:gridCol w:w="401"/>
        <w:gridCol w:w="313"/>
        <w:gridCol w:w="272"/>
        <w:gridCol w:w="4210"/>
        <w:gridCol w:w="1480"/>
        <w:gridCol w:w="1500"/>
        <w:gridCol w:w="986"/>
        <w:gridCol w:w="1360"/>
        <w:gridCol w:w="862"/>
        <w:gridCol w:w="844"/>
        <w:gridCol w:w="1430"/>
      </w:tblGrid>
      <w:tr w:rsidR="004A5197">
        <w:trPr>
          <w:trHeight w:val="390"/>
        </w:trPr>
        <w:tc>
          <w:tcPr>
            <w:tcW w:w="13472" w:type="dxa"/>
            <w:gridSpan w:val="11"/>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lastRenderedPageBreak/>
              <w:t>收入决算表</w:t>
            </w:r>
          </w:p>
        </w:tc>
      </w:tr>
      <w:tr w:rsidR="004A5197">
        <w:trPr>
          <w:trHeight w:val="255"/>
        </w:trPr>
        <w:tc>
          <w:tcPr>
            <w:tcW w:w="32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5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1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21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8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50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98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36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86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844"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30"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02</w:t>
            </w:r>
            <w:r>
              <w:rPr>
                <w:rFonts w:ascii="宋体" w:hAnsi="宋体" w:cs="Arial"/>
                <w:color w:val="000000"/>
                <w:kern w:val="0"/>
                <w:sz w:val="20"/>
                <w:szCs w:val="20"/>
              </w:rPr>
              <w:t>表</w:t>
            </w:r>
          </w:p>
        </w:tc>
      </w:tr>
      <w:tr w:rsidR="004A5197">
        <w:trPr>
          <w:trHeight w:val="255"/>
        </w:trPr>
        <w:tc>
          <w:tcPr>
            <w:tcW w:w="5010" w:type="dxa"/>
            <w:gridSpan w:val="4"/>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148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50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98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36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86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844"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30"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trHeight w:val="402"/>
        </w:trPr>
        <w:tc>
          <w:tcPr>
            <w:tcW w:w="5010"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1480"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本年收入合计</w:t>
            </w:r>
          </w:p>
        </w:tc>
        <w:tc>
          <w:tcPr>
            <w:tcW w:w="1500"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财政拨款收入</w:t>
            </w:r>
          </w:p>
        </w:tc>
        <w:tc>
          <w:tcPr>
            <w:tcW w:w="986"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上级补助收入</w:t>
            </w:r>
          </w:p>
        </w:tc>
        <w:tc>
          <w:tcPr>
            <w:tcW w:w="1360"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事业收入</w:t>
            </w:r>
          </w:p>
        </w:tc>
        <w:tc>
          <w:tcPr>
            <w:tcW w:w="862"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经营收入</w:t>
            </w:r>
          </w:p>
        </w:tc>
        <w:tc>
          <w:tcPr>
            <w:tcW w:w="844"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附属单位上缴收入</w:t>
            </w:r>
          </w:p>
        </w:tc>
        <w:tc>
          <w:tcPr>
            <w:tcW w:w="1430"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其他收入</w:t>
            </w:r>
          </w:p>
        </w:tc>
      </w:tr>
      <w:tr w:rsidR="004A5197">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功能分类科目编码</w:t>
            </w:r>
          </w:p>
        </w:tc>
        <w:tc>
          <w:tcPr>
            <w:tcW w:w="4210" w:type="dxa"/>
            <w:vMerge w:val="restart"/>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科目名称</w:t>
            </w:r>
          </w:p>
        </w:tc>
        <w:tc>
          <w:tcPr>
            <w:tcW w:w="148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0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986"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36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862"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844"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3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80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210"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8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0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986"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36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862"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844"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3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80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210"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8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0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986"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36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862"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844"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3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45"/>
        </w:trPr>
        <w:tc>
          <w:tcPr>
            <w:tcW w:w="5010"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1480"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1500"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986"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c>
          <w:tcPr>
            <w:tcW w:w="1360"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4</w:t>
            </w:r>
          </w:p>
        </w:tc>
        <w:tc>
          <w:tcPr>
            <w:tcW w:w="862"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5</w:t>
            </w:r>
          </w:p>
        </w:tc>
        <w:tc>
          <w:tcPr>
            <w:tcW w:w="844"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6</w:t>
            </w:r>
          </w:p>
        </w:tc>
        <w:tc>
          <w:tcPr>
            <w:tcW w:w="1430"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7</w:t>
            </w:r>
          </w:p>
        </w:tc>
      </w:tr>
      <w:tr w:rsidR="004A5197">
        <w:trPr>
          <w:trHeight w:val="345"/>
        </w:trPr>
        <w:tc>
          <w:tcPr>
            <w:tcW w:w="5010"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148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20,194.78</w:t>
            </w:r>
          </w:p>
        </w:tc>
        <w:tc>
          <w:tcPr>
            <w:tcW w:w="15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19,698.12</w:t>
            </w:r>
          </w:p>
        </w:tc>
        <w:tc>
          <w:tcPr>
            <w:tcW w:w="986"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136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166.55</w:t>
            </w:r>
          </w:p>
        </w:tc>
        <w:tc>
          <w:tcPr>
            <w:tcW w:w="862"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84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143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330.12</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w:t>
            </w:r>
          </w:p>
        </w:tc>
        <w:tc>
          <w:tcPr>
            <w:tcW w:w="421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教育支出</w:t>
            </w:r>
          </w:p>
        </w:tc>
        <w:tc>
          <w:tcPr>
            <w:tcW w:w="148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1,368.49</w:t>
            </w:r>
          </w:p>
        </w:tc>
        <w:tc>
          <w:tcPr>
            <w:tcW w:w="15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1,368.49</w:t>
            </w:r>
          </w:p>
        </w:tc>
        <w:tc>
          <w:tcPr>
            <w:tcW w:w="986"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20503</w:t>
            </w:r>
          </w:p>
        </w:tc>
        <w:tc>
          <w:tcPr>
            <w:tcW w:w="421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职业教育</w:t>
            </w:r>
          </w:p>
        </w:tc>
        <w:tc>
          <w:tcPr>
            <w:tcW w:w="148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15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986"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2050302</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中等职业教育</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教育费附加安排的支出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1,326.79</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1,326.79</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2050999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其他教育费附加安排的支出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1,326.79</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1,326.79</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文化旅游体育与传媒支出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11,688.60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11,191.93</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166.55</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330.12</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体育</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11,688.60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11,191.93</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166.55</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330.12</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2070306</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体育训练</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1,639.40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1,639.40</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2070307</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体育场馆</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706.00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706.00</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2070399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其他体育支出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9,343.20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8,846.53</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166.55</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330.12</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社会保障和就业支出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行政事业单位养老支出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901.02</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901.02</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2080502</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事业单位离退休</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219.98</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219.98</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lastRenderedPageBreak/>
              <w:t>2080505</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机关事业单位基本养老保险缴费支出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589.57</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589.57</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2080506</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机关事业单位职业年金缴费支出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91.47</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91.47</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抚恤</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2080802</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伤残抚恤</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卫生健康支出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21011</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行政事业单位医疗</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2101102</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事业单位医疗</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城乡社区支出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国有土地使用权出让收入安排的支出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2120899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其他国有土地使用权出让收入安排的支出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住房保障支出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住房改革支出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2210201</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住房公积金</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712.42</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712.42</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2210203</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购房补贴</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318.29</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318.29</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其他支出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4,858.41</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4,858.41</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彩票发行销售机构业务费安排的支出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831.43</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831.43</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2290805</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体育彩票销售机构的业务费支出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831.43</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831.43</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22960</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彩票公益金安排的支出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4,026.98</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4,026.98</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2296003</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用于体育事业的彩票公益金支出</w:t>
            </w:r>
          </w:p>
        </w:tc>
        <w:tc>
          <w:tcPr>
            <w:tcW w:w="148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4,026.98</w:t>
            </w:r>
          </w:p>
        </w:tc>
        <w:tc>
          <w:tcPr>
            <w:tcW w:w="15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4,026.98</w:t>
            </w:r>
          </w:p>
        </w:tc>
        <w:tc>
          <w:tcPr>
            <w:tcW w:w="98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6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6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8"/>
        </w:trPr>
        <w:tc>
          <w:tcPr>
            <w:tcW w:w="13472" w:type="dxa"/>
            <w:gridSpan w:val="11"/>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注：本表反映部门本年度取得的各项收入情况。</w:t>
            </w:r>
          </w:p>
        </w:tc>
      </w:tr>
      <w:tr w:rsidR="004A5197">
        <w:trPr>
          <w:trHeight w:val="308"/>
        </w:trPr>
        <w:tc>
          <w:tcPr>
            <w:tcW w:w="13472" w:type="dxa"/>
            <w:gridSpan w:val="11"/>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r>
      <w:tr w:rsidR="004A5197">
        <w:trPr>
          <w:trHeight w:val="308"/>
        </w:trPr>
        <w:tc>
          <w:tcPr>
            <w:tcW w:w="13472" w:type="dxa"/>
            <w:gridSpan w:val="11"/>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bl>
    <w:p w:rsidR="004A5197" w:rsidRDefault="004A5197">
      <w:pPr>
        <w:rPr>
          <w:rFonts w:hint="default"/>
        </w:rPr>
      </w:pPr>
    </w:p>
    <w:tbl>
      <w:tblPr>
        <w:tblW w:w="13832" w:type="dxa"/>
        <w:tblInd w:w="93" w:type="dxa"/>
        <w:tblLook w:val="04A0"/>
      </w:tblPr>
      <w:tblGrid>
        <w:gridCol w:w="401"/>
        <w:gridCol w:w="313"/>
        <w:gridCol w:w="272"/>
        <w:gridCol w:w="5005"/>
        <w:gridCol w:w="1574"/>
        <w:gridCol w:w="1669"/>
        <w:gridCol w:w="1598"/>
        <w:gridCol w:w="743"/>
        <w:gridCol w:w="743"/>
        <w:gridCol w:w="1700"/>
      </w:tblGrid>
      <w:tr w:rsidR="004A5197">
        <w:trPr>
          <w:trHeight w:val="390"/>
        </w:trPr>
        <w:tc>
          <w:tcPr>
            <w:tcW w:w="13832" w:type="dxa"/>
            <w:gridSpan w:val="10"/>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lastRenderedPageBreak/>
              <w:t>支出决算表</w:t>
            </w:r>
          </w:p>
        </w:tc>
      </w:tr>
      <w:tr w:rsidR="004A5197">
        <w:trPr>
          <w:trHeight w:val="255"/>
        </w:trPr>
        <w:tc>
          <w:tcPr>
            <w:tcW w:w="32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5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1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500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574"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669"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59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43"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43"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700"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03</w:t>
            </w:r>
            <w:r>
              <w:rPr>
                <w:rFonts w:ascii="宋体" w:hAnsi="宋体" w:cs="Arial"/>
                <w:color w:val="000000"/>
                <w:kern w:val="0"/>
                <w:sz w:val="20"/>
                <w:szCs w:val="20"/>
              </w:rPr>
              <w:t>表</w:t>
            </w:r>
          </w:p>
        </w:tc>
      </w:tr>
      <w:tr w:rsidR="004A5197">
        <w:trPr>
          <w:trHeight w:val="255"/>
        </w:trPr>
        <w:tc>
          <w:tcPr>
            <w:tcW w:w="5805" w:type="dxa"/>
            <w:gridSpan w:val="4"/>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1574"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669"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59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43"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43"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700"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trHeight w:val="308"/>
        </w:trPr>
        <w:tc>
          <w:tcPr>
            <w:tcW w:w="5805"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1574"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本年支出合计</w:t>
            </w:r>
          </w:p>
        </w:tc>
        <w:tc>
          <w:tcPr>
            <w:tcW w:w="1669"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基本支出</w:t>
            </w:r>
          </w:p>
        </w:tc>
        <w:tc>
          <w:tcPr>
            <w:tcW w:w="1598"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项目支出</w:t>
            </w:r>
          </w:p>
        </w:tc>
        <w:tc>
          <w:tcPr>
            <w:tcW w:w="743"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上缴上级支出</w:t>
            </w:r>
          </w:p>
        </w:tc>
        <w:tc>
          <w:tcPr>
            <w:tcW w:w="743"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经营支出</w:t>
            </w:r>
          </w:p>
        </w:tc>
        <w:tc>
          <w:tcPr>
            <w:tcW w:w="1700"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对附属单位补助支出</w:t>
            </w:r>
          </w:p>
        </w:tc>
      </w:tr>
      <w:tr w:rsidR="004A5197">
        <w:trPr>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功能分类科目编码</w:t>
            </w:r>
          </w:p>
        </w:tc>
        <w:tc>
          <w:tcPr>
            <w:tcW w:w="5005" w:type="dxa"/>
            <w:vMerge w:val="restart"/>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科目名称</w:t>
            </w:r>
          </w:p>
        </w:tc>
        <w:tc>
          <w:tcPr>
            <w:tcW w:w="1574"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669"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98"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743"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743"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70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80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5005"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74"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669"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98"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743"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743"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70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80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5005"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74"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669"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598"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743"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743"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70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45"/>
        </w:trPr>
        <w:tc>
          <w:tcPr>
            <w:tcW w:w="58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1574"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1669"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1598"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c>
          <w:tcPr>
            <w:tcW w:w="743"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4</w:t>
            </w:r>
          </w:p>
        </w:tc>
        <w:tc>
          <w:tcPr>
            <w:tcW w:w="743"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5</w:t>
            </w:r>
          </w:p>
        </w:tc>
        <w:tc>
          <w:tcPr>
            <w:tcW w:w="1700" w:type="dxa"/>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6</w:t>
            </w:r>
          </w:p>
        </w:tc>
      </w:tr>
      <w:tr w:rsidR="004A5197">
        <w:trPr>
          <w:trHeight w:val="345"/>
        </w:trPr>
        <w:tc>
          <w:tcPr>
            <w:tcW w:w="58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157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21,540.19</w:t>
            </w:r>
          </w:p>
        </w:tc>
        <w:tc>
          <w:tcPr>
            <w:tcW w:w="1669"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10,727.30</w:t>
            </w:r>
          </w:p>
        </w:tc>
        <w:tc>
          <w:tcPr>
            <w:tcW w:w="159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10,812.89</w:t>
            </w:r>
          </w:p>
        </w:tc>
        <w:tc>
          <w:tcPr>
            <w:tcW w:w="743"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743"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17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w:t>
            </w:r>
          </w:p>
        </w:tc>
        <w:tc>
          <w:tcPr>
            <w:tcW w:w="500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教育支出</w:t>
            </w:r>
          </w:p>
        </w:tc>
        <w:tc>
          <w:tcPr>
            <w:tcW w:w="157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c>
          <w:tcPr>
            <w:tcW w:w="1669"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c>
          <w:tcPr>
            <w:tcW w:w="743"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20503</w:t>
            </w:r>
          </w:p>
        </w:tc>
        <w:tc>
          <w:tcPr>
            <w:tcW w:w="500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职业教育</w:t>
            </w:r>
          </w:p>
        </w:tc>
        <w:tc>
          <w:tcPr>
            <w:tcW w:w="1574"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1669"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743"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2050302</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中等职业教育</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20509</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教育费附加安排的支出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2050999</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其他教育费附加安排的支出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文化旅游体育与传媒支出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10,579.09</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8,018.57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2,560.52</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体育</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10,579.09</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8,018.57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2,560.52</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2070306</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体育训练</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1,639.40</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1,639.40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2070307</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体育场馆</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301.51</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301.51</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2070399</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其他体育支出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8,638.18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8,018.57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619.61</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社会保障和就业支出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行政事业单位养老支出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901.02</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901.02</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2080502</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事业单位离退休</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219.98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219.98</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2080505</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机关事业单位基本养老保险缴费支出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589.57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589.57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lastRenderedPageBreak/>
              <w:t>2080506</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机关事业单位职业年金缴费支出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91.47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91.47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20808</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抚恤</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2080802</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伤残抚恤</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卫生健康支出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21011</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行政事业单位医疗</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2101102</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事业单位医疗</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城乡社区支出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21208</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国有土地使用权出让收入安排的支出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2120899</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其他国有土地使用权出让收入安排的支出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住房保障支出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住房改革支出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2210201</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住房公积金</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712.42</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712.42</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2210203</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购房补贴</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318.29</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318.29</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其他支出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6,941.05</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442.45</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6,498.60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彩票发行销售机构业务费安排的支出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1,623.67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442.45</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1,181.22</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2290805</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体育彩票销售机构的业务费支出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1,548.07</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442.45</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1,105.62</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2290808</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彩票市场调控资金支出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75.60</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75.60</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22960</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彩票公益金安排的支出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4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2296003</w:t>
            </w:r>
          </w:p>
        </w:tc>
        <w:tc>
          <w:tcPr>
            <w:tcW w:w="500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用于体育事业的彩票公益金支出</w:t>
            </w:r>
          </w:p>
        </w:tc>
        <w:tc>
          <w:tcPr>
            <w:tcW w:w="1574"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1669"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59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743"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0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8"/>
        </w:trPr>
        <w:tc>
          <w:tcPr>
            <w:tcW w:w="13832" w:type="dxa"/>
            <w:gridSpan w:val="10"/>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注：本表反映部门本年度各项支出情况。</w:t>
            </w:r>
          </w:p>
        </w:tc>
      </w:tr>
      <w:tr w:rsidR="004A5197">
        <w:trPr>
          <w:trHeight w:val="308"/>
        </w:trPr>
        <w:tc>
          <w:tcPr>
            <w:tcW w:w="13832" w:type="dxa"/>
            <w:gridSpan w:val="10"/>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r>
      <w:tr w:rsidR="004A5197">
        <w:trPr>
          <w:trHeight w:val="308"/>
        </w:trPr>
        <w:tc>
          <w:tcPr>
            <w:tcW w:w="13832" w:type="dxa"/>
            <w:gridSpan w:val="10"/>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bl>
    <w:p w:rsidR="004A5197" w:rsidRDefault="004A5197">
      <w:pPr>
        <w:rPr>
          <w:rFonts w:hint="default"/>
        </w:rPr>
      </w:pPr>
    </w:p>
    <w:p w:rsidR="004A5197" w:rsidRDefault="004A5197">
      <w:pPr>
        <w:rPr>
          <w:rFonts w:hint="default"/>
        </w:rPr>
      </w:pPr>
    </w:p>
    <w:tbl>
      <w:tblPr>
        <w:tblW w:w="14990" w:type="dxa"/>
        <w:tblInd w:w="93" w:type="dxa"/>
        <w:tblLook w:val="04A0"/>
      </w:tblPr>
      <w:tblGrid>
        <w:gridCol w:w="401"/>
        <w:gridCol w:w="313"/>
        <w:gridCol w:w="272"/>
        <w:gridCol w:w="2605"/>
        <w:gridCol w:w="498"/>
        <w:gridCol w:w="1400"/>
        <w:gridCol w:w="457"/>
        <w:gridCol w:w="2045"/>
        <w:gridCol w:w="891"/>
        <w:gridCol w:w="495"/>
        <w:gridCol w:w="659"/>
        <w:gridCol w:w="547"/>
        <w:gridCol w:w="1470"/>
        <w:gridCol w:w="292"/>
        <w:gridCol w:w="1120"/>
        <w:gridCol w:w="1711"/>
      </w:tblGrid>
      <w:tr w:rsidR="004A5197">
        <w:trPr>
          <w:trHeight w:val="390"/>
        </w:trPr>
        <w:tc>
          <w:tcPr>
            <w:tcW w:w="14990" w:type="dxa"/>
            <w:gridSpan w:val="16"/>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lastRenderedPageBreak/>
              <w:t>财政拨款收入支出决算总表</w:t>
            </w:r>
          </w:p>
        </w:tc>
      </w:tr>
      <w:tr w:rsidR="004A5197">
        <w:trPr>
          <w:trHeight w:val="255"/>
        </w:trPr>
        <w:tc>
          <w:tcPr>
            <w:tcW w:w="3405" w:type="dxa"/>
            <w:gridSpan w:val="4"/>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9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0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3393" w:type="dxa"/>
            <w:gridSpan w:val="3"/>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9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206"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7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12"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711"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04</w:t>
            </w:r>
            <w:r>
              <w:rPr>
                <w:rFonts w:ascii="宋体" w:hAnsi="宋体" w:cs="Arial"/>
                <w:color w:val="000000"/>
                <w:kern w:val="0"/>
                <w:sz w:val="20"/>
                <w:szCs w:val="20"/>
              </w:rPr>
              <w:t>表</w:t>
            </w:r>
          </w:p>
        </w:tc>
      </w:tr>
      <w:tr w:rsidR="004A5197">
        <w:trPr>
          <w:trHeight w:val="255"/>
        </w:trPr>
        <w:tc>
          <w:tcPr>
            <w:tcW w:w="3903" w:type="dxa"/>
            <w:gridSpan w:val="5"/>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140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3393" w:type="dxa"/>
            <w:gridSpan w:val="3"/>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9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206"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7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12"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711"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trHeight w:val="330"/>
        </w:trPr>
        <w:tc>
          <w:tcPr>
            <w:tcW w:w="5303" w:type="dxa"/>
            <w:gridSpan w:val="6"/>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收</w:t>
            </w:r>
            <w:r>
              <w:rPr>
                <w:rFonts w:ascii="宋体" w:hAnsi="宋体" w:cs="Arial"/>
                <w:color w:val="000000"/>
                <w:kern w:val="0"/>
                <w:sz w:val="22"/>
              </w:rPr>
              <w:t xml:space="preserve">     </w:t>
            </w:r>
            <w:r>
              <w:rPr>
                <w:rFonts w:ascii="宋体" w:hAnsi="宋体" w:cs="Arial"/>
                <w:color w:val="000000"/>
                <w:kern w:val="0"/>
                <w:sz w:val="22"/>
              </w:rPr>
              <w:t>入</w:t>
            </w:r>
          </w:p>
        </w:tc>
        <w:tc>
          <w:tcPr>
            <w:tcW w:w="9687" w:type="dxa"/>
            <w:gridSpan w:val="10"/>
            <w:tcBorders>
              <w:top w:val="single" w:sz="4" w:space="0" w:color="000000"/>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支</w:t>
            </w:r>
            <w:r>
              <w:rPr>
                <w:rFonts w:ascii="宋体" w:hAnsi="宋体" w:cs="Arial"/>
                <w:color w:val="000000"/>
                <w:kern w:val="0"/>
                <w:sz w:val="22"/>
              </w:rPr>
              <w:t xml:space="preserve">     </w:t>
            </w:r>
            <w:r>
              <w:rPr>
                <w:rFonts w:ascii="宋体" w:hAnsi="宋体" w:cs="Arial"/>
                <w:color w:val="000000"/>
                <w:kern w:val="0"/>
                <w:sz w:val="22"/>
              </w:rPr>
              <w:t>出</w:t>
            </w:r>
          </w:p>
        </w:tc>
      </w:tr>
      <w:tr w:rsidR="004A5197">
        <w:trPr>
          <w:trHeight w:val="330"/>
        </w:trPr>
        <w:tc>
          <w:tcPr>
            <w:tcW w:w="3405" w:type="dxa"/>
            <w:gridSpan w:val="4"/>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498"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行次</w:t>
            </w:r>
          </w:p>
        </w:tc>
        <w:tc>
          <w:tcPr>
            <w:tcW w:w="1400"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金额</w:t>
            </w:r>
          </w:p>
        </w:tc>
        <w:tc>
          <w:tcPr>
            <w:tcW w:w="3393" w:type="dxa"/>
            <w:gridSpan w:val="3"/>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495"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行次</w:t>
            </w:r>
          </w:p>
        </w:tc>
        <w:tc>
          <w:tcPr>
            <w:tcW w:w="1206" w:type="dxa"/>
            <w:gridSpan w:val="2"/>
            <w:vMerge w:val="restart"/>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1470"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一般公共预算财政拨款</w:t>
            </w:r>
          </w:p>
        </w:tc>
        <w:tc>
          <w:tcPr>
            <w:tcW w:w="1412" w:type="dxa"/>
            <w:gridSpan w:val="2"/>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政府性基金预算财政拨款</w:t>
            </w:r>
          </w:p>
        </w:tc>
        <w:tc>
          <w:tcPr>
            <w:tcW w:w="1711"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国有资本经营预算财政拨款</w:t>
            </w:r>
          </w:p>
        </w:tc>
      </w:tr>
      <w:tr w:rsidR="004A5197">
        <w:trPr>
          <w:trHeight w:val="330"/>
        </w:trPr>
        <w:tc>
          <w:tcPr>
            <w:tcW w:w="3405" w:type="dxa"/>
            <w:gridSpan w:val="4"/>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98"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00"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3393" w:type="dxa"/>
            <w:gridSpan w:val="3"/>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95"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206" w:type="dxa"/>
            <w:gridSpan w:val="2"/>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70"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12" w:type="dxa"/>
            <w:gridSpan w:val="2"/>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711"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 xml:space="preserve">　</w:t>
            </w:r>
          </w:p>
        </w:tc>
        <w:tc>
          <w:tcPr>
            <w:tcW w:w="1400"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 xml:space="preserve">　</w:t>
            </w:r>
          </w:p>
        </w:tc>
        <w:tc>
          <w:tcPr>
            <w:tcW w:w="1206" w:type="dxa"/>
            <w:gridSpan w:val="2"/>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1470"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c>
          <w:tcPr>
            <w:tcW w:w="1412" w:type="dxa"/>
            <w:gridSpan w:val="2"/>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4</w:t>
            </w:r>
          </w:p>
        </w:tc>
        <w:tc>
          <w:tcPr>
            <w:tcW w:w="171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5</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一、一般公共预算财政拨款</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14,826.70</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五、教育支出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14</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二、政府性基金预算财政拨款</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4,871.42</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七、文化旅游体育与传媒支出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15</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10,480.40</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10,480.40</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三、国有资本经营财政拨款</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八、社会保障和就业支出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16</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4</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九、卫生健康支出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17</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5</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十一、城乡社区支出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18</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6</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十九、住房保障支出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19</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7</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二十三、其他支出</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20</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6,941.05</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6,941.05</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本年收入合计</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8</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19,698.12</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本年支出合计</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21</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21,441.50</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14,487.45</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6,954.05</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年初财政拨款结转和结余</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9</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4,157.95</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年末财政拨款结转和结余</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22</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2,414.56</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1,174.50</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1,240.07</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一般公共预算财政拨款</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10</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835.25</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23</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政府性基金预算财政拨款</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11</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3,322.70</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24</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国有资本经营预算财政拨款</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12</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25</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30"/>
        </w:trPr>
        <w:tc>
          <w:tcPr>
            <w:tcW w:w="3405"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总计</w:t>
            </w:r>
          </w:p>
        </w:tc>
        <w:tc>
          <w:tcPr>
            <w:tcW w:w="49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13</w:t>
            </w:r>
          </w:p>
        </w:tc>
        <w:tc>
          <w:tcPr>
            <w:tcW w:w="140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23,856.07</w:t>
            </w:r>
          </w:p>
        </w:tc>
        <w:tc>
          <w:tcPr>
            <w:tcW w:w="3393"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总计</w:t>
            </w:r>
          </w:p>
        </w:tc>
        <w:tc>
          <w:tcPr>
            <w:tcW w:w="49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26</w:t>
            </w:r>
          </w:p>
        </w:tc>
        <w:tc>
          <w:tcPr>
            <w:tcW w:w="1206"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23,856.07</w:t>
            </w:r>
          </w:p>
        </w:tc>
        <w:tc>
          <w:tcPr>
            <w:tcW w:w="147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15,661.95</w:t>
            </w:r>
          </w:p>
        </w:tc>
        <w:tc>
          <w:tcPr>
            <w:tcW w:w="1412"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8,194.12</w:t>
            </w:r>
          </w:p>
        </w:tc>
        <w:tc>
          <w:tcPr>
            <w:tcW w:w="171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8"/>
        </w:trPr>
        <w:tc>
          <w:tcPr>
            <w:tcW w:w="13279" w:type="dxa"/>
            <w:gridSpan w:val="15"/>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注：本表反映部门本年度一般公共预算财政拨款、政府性基金预算财政拨款和国有资本经营预算财政拨款的总收支和年末结转结余情况。</w:t>
            </w:r>
          </w:p>
        </w:tc>
        <w:tc>
          <w:tcPr>
            <w:tcW w:w="1711" w:type="dxa"/>
            <w:tcBorders>
              <w:top w:val="nil"/>
              <w:left w:val="nil"/>
              <w:bottom w:val="nil"/>
              <w:right w:val="nil"/>
            </w:tcBorders>
            <w:shd w:val="clear" w:color="auto" w:fill="auto"/>
            <w:noWrap/>
            <w:vAlign w:val="center"/>
          </w:tcPr>
          <w:p w:rsidR="004A5197" w:rsidRDefault="004A5197">
            <w:pPr>
              <w:widowControl/>
              <w:jc w:val="left"/>
              <w:rPr>
                <w:rFonts w:ascii="宋体" w:hAnsi="宋体" w:cs="Arial" w:hint="default"/>
                <w:color w:val="000000"/>
                <w:kern w:val="0"/>
                <w:sz w:val="20"/>
                <w:szCs w:val="20"/>
              </w:rPr>
            </w:pPr>
          </w:p>
        </w:tc>
      </w:tr>
      <w:tr w:rsidR="004A5197">
        <w:trPr>
          <w:trHeight w:val="308"/>
        </w:trPr>
        <w:tc>
          <w:tcPr>
            <w:tcW w:w="13279" w:type="dxa"/>
            <w:gridSpan w:val="15"/>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c>
          <w:tcPr>
            <w:tcW w:w="1711" w:type="dxa"/>
            <w:tcBorders>
              <w:top w:val="nil"/>
              <w:left w:val="nil"/>
              <w:bottom w:val="nil"/>
              <w:right w:val="nil"/>
            </w:tcBorders>
            <w:shd w:val="clear" w:color="auto" w:fill="auto"/>
            <w:noWrap/>
            <w:vAlign w:val="center"/>
          </w:tcPr>
          <w:p w:rsidR="004A5197" w:rsidRDefault="004A5197">
            <w:pPr>
              <w:widowControl/>
              <w:jc w:val="left"/>
              <w:rPr>
                <w:rFonts w:ascii="宋体" w:hAnsi="宋体" w:cs="Arial" w:hint="default"/>
                <w:color w:val="000000"/>
                <w:kern w:val="0"/>
                <w:sz w:val="20"/>
                <w:szCs w:val="20"/>
              </w:rPr>
            </w:pPr>
          </w:p>
        </w:tc>
      </w:tr>
      <w:tr w:rsidR="004A5197">
        <w:trPr>
          <w:trHeight w:val="308"/>
        </w:trPr>
        <w:tc>
          <w:tcPr>
            <w:tcW w:w="13279" w:type="dxa"/>
            <w:gridSpan w:val="15"/>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c>
          <w:tcPr>
            <w:tcW w:w="1711" w:type="dxa"/>
            <w:tcBorders>
              <w:top w:val="nil"/>
              <w:left w:val="nil"/>
              <w:bottom w:val="nil"/>
              <w:right w:val="nil"/>
            </w:tcBorders>
            <w:shd w:val="clear" w:color="auto" w:fill="auto"/>
            <w:noWrap/>
            <w:vAlign w:val="center"/>
          </w:tcPr>
          <w:p w:rsidR="004A5197" w:rsidRDefault="004A5197">
            <w:pPr>
              <w:widowControl/>
              <w:jc w:val="left"/>
              <w:rPr>
                <w:rFonts w:ascii="宋体" w:hAnsi="宋体" w:cs="Arial" w:hint="default"/>
                <w:color w:val="000000"/>
                <w:kern w:val="0"/>
                <w:sz w:val="20"/>
                <w:szCs w:val="20"/>
              </w:rPr>
            </w:pPr>
          </w:p>
        </w:tc>
      </w:tr>
      <w:tr w:rsidR="004A5197">
        <w:trPr>
          <w:gridAfter w:val="2"/>
          <w:wAfter w:w="2831" w:type="dxa"/>
          <w:trHeight w:val="390"/>
        </w:trPr>
        <w:tc>
          <w:tcPr>
            <w:tcW w:w="12159" w:type="dxa"/>
            <w:gridSpan w:val="14"/>
            <w:tcBorders>
              <w:top w:val="nil"/>
              <w:left w:val="nil"/>
              <w:bottom w:val="nil"/>
              <w:right w:val="nil"/>
            </w:tcBorders>
            <w:shd w:val="clear" w:color="auto" w:fill="auto"/>
            <w:noWrap/>
            <w:vAlign w:val="bottom"/>
          </w:tcPr>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4A5197">
            <w:pPr>
              <w:widowControl/>
              <w:jc w:val="center"/>
              <w:rPr>
                <w:rFonts w:ascii="宋体" w:hAnsi="宋体" w:cs="Arial" w:hint="default"/>
                <w:color w:val="000000"/>
                <w:kern w:val="0"/>
                <w:sz w:val="30"/>
                <w:szCs w:val="30"/>
              </w:rPr>
            </w:pPr>
          </w:p>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t>一般公共预算财政拨款支出决算表</w:t>
            </w:r>
          </w:p>
        </w:tc>
      </w:tr>
      <w:tr w:rsidR="004A5197">
        <w:trPr>
          <w:gridAfter w:val="2"/>
          <w:wAfter w:w="2831" w:type="dxa"/>
          <w:trHeight w:val="255"/>
        </w:trPr>
        <w:tc>
          <w:tcPr>
            <w:tcW w:w="32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5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1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960" w:type="dxa"/>
            <w:gridSpan w:val="4"/>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04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045" w:type="dxa"/>
            <w:gridSpan w:val="3"/>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309" w:type="dxa"/>
            <w:gridSpan w:val="3"/>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05</w:t>
            </w:r>
            <w:r>
              <w:rPr>
                <w:rFonts w:ascii="宋体" w:hAnsi="宋体" w:cs="Arial"/>
                <w:color w:val="000000"/>
                <w:kern w:val="0"/>
                <w:sz w:val="20"/>
                <w:szCs w:val="20"/>
              </w:rPr>
              <w:t>表</w:t>
            </w:r>
          </w:p>
        </w:tc>
      </w:tr>
      <w:tr w:rsidR="004A5197">
        <w:trPr>
          <w:gridAfter w:val="2"/>
          <w:wAfter w:w="2831" w:type="dxa"/>
          <w:trHeight w:val="255"/>
        </w:trPr>
        <w:tc>
          <w:tcPr>
            <w:tcW w:w="5760" w:type="dxa"/>
            <w:gridSpan w:val="7"/>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204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045" w:type="dxa"/>
            <w:gridSpan w:val="3"/>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309" w:type="dxa"/>
            <w:gridSpan w:val="3"/>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gridAfter w:val="2"/>
          <w:wAfter w:w="2831" w:type="dxa"/>
          <w:trHeight w:val="368"/>
        </w:trPr>
        <w:tc>
          <w:tcPr>
            <w:tcW w:w="5760" w:type="dxa"/>
            <w:gridSpan w:val="7"/>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6399" w:type="dxa"/>
            <w:gridSpan w:val="7"/>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本年支出</w:t>
            </w:r>
          </w:p>
        </w:tc>
      </w:tr>
      <w:tr w:rsidR="004A5197">
        <w:trPr>
          <w:gridAfter w:val="2"/>
          <w:wAfter w:w="2831" w:type="dxa"/>
          <w:trHeight w:val="312"/>
        </w:trPr>
        <w:tc>
          <w:tcPr>
            <w:tcW w:w="800" w:type="dxa"/>
            <w:gridSpan w:val="3"/>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功能分</w:t>
            </w:r>
            <w:r>
              <w:rPr>
                <w:rFonts w:ascii="宋体" w:hAnsi="宋体" w:cs="Arial"/>
                <w:color w:val="000000"/>
                <w:kern w:val="0"/>
                <w:sz w:val="22"/>
              </w:rPr>
              <w:lastRenderedPageBreak/>
              <w:t>类科目编码</w:t>
            </w:r>
          </w:p>
        </w:tc>
        <w:tc>
          <w:tcPr>
            <w:tcW w:w="4960" w:type="dxa"/>
            <w:gridSpan w:val="4"/>
            <w:vMerge w:val="restart"/>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lastRenderedPageBreak/>
              <w:t>科目名称</w:t>
            </w:r>
          </w:p>
        </w:tc>
        <w:tc>
          <w:tcPr>
            <w:tcW w:w="2045"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小计</w:t>
            </w:r>
          </w:p>
        </w:tc>
        <w:tc>
          <w:tcPr>
            <w:tcW w:w="2045" w:type="dxa"/>
            <w:gridSpan w:val="3"/>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基本支出</w:t>
            </w:r>
          </w:p>
        </w:tc>
        <w:tc>
          <w:tcPr>
            <w:tcW w:w="2309" w:type="dxa"/>
            <w:gridSpan w:val="3"/>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项目支出</w:t>
            </w:r>
          </w:p>
        </w:tc>
      </w:tr>
      <w:tr w:rsidR="004A5197">
        <w:trPr>
          <w:gridAfter w:val="2"/>
          <w:wAfter w:w="2831" w:type="dxa"/>
          <w:trHeight w:val="312"/>
        </w:trPr>
        <w:tc>
          <w:tcPr>
            <w:tcW w:w="80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960" w:type="dxa"/>
            <w:gridSpan w:val="4"/>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045"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045" w:type="dxa"/>
            <w:gridSpan w:val="3"/>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309" w:type="dxa"/>
            <w:gridSpan w:val="3"/>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gridAfter w:val="2"/>
          <w:wAfter w:w="2831" w:type="dxa"/>
          <w:trHeight w:val="312"/>
        </w:trPr>
        <w:tc>
          <w:tcPr>
            <w:tcW w:w="80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960" w:type="dxa"/>
            <w:gridSpan w:val="4"/>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045"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045" w:type="dxa"/>
            <w:gridSpan w:val="3"/>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309" w:type="dxa"/>
            <w:gridSpan w:val="3"/>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gridAfter w:val="2"/>
          <w:wAfter w:w="2831" w:type="dxa"/>
          <w:trHeight w:val="368"/>
        </w:trPr>
        <w:tc>
          <w:tcPr>
            <w:tcW w:w="5760" w:type="dxa"/>
            <w:gridSpan w:val="7"/>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2045"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2045"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2309" w:type="dxa"/>
            <w:gridSpan w:val="3"/>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r>
      <w:tr w:rsidR="004A5197">
        <w:trPr>
          <w:gridAfter w:val="2"/>
          <w:wAfter w:w="2831" w:type="dxa"/>
          <w:trHeight w:val="405"/>
        </w:trPr>
        <w:tc>
          <w:tcPr>
            <w:tcW w:w="5760" w:type="dxa"/>
            <w:gridSpan w:val="7"/>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204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14,487.45</w:t>
            </w:r>
          </w:p>
        </w:tc>
        <w:tc>
          <w:tcPr>
            <w:tcW w:w="2045"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10,284.85</w:t>
            </w:r>
          </w:p>
        </w:tc>
        <w:tc>
          <w:tcPr>
            <w:tcW w:w="2309"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4,202.60</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w:t>
            </w:r>
          </w:p>
        </w:tc>
        <w:tc>
          <w:tcPr>
            <w:tcW w:w="496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教育支出</w:t>
            </w:r>
          </w:p>
        </w:tc>
        <w:tc>
          <w:tcPr>
            <w:tcW w:w="204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c>
          <w:tcPr>
            <w:tcW w:w="2045"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1,740.77</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20503</w:t>
            </w:r>
          </w:p>
        </w:tc>
        <w:tc>
          <w:tcPr>
            <w:tcW w:w="496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职业教育</w:t>
            </w:r>
          </w:p>
        </w:tc>
        <w:tc>
          <w:tcPr>
            <w:tcW w:w="204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2045"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2050302</w:t>
            </w:r>
          </w:p>
        </w:tc>
        <w:tc>
          <w:tcPr>
            <w:tcW w:w="496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中等职业教育</w:t>
            </w:r>
          </w:p>
        </w:tc>
        <w:tc>
          <w:tcPr>
            <w:tcW w:w="2045"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c>
          <w:tcPr>
            <w:tcW w:w="2045"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41.70</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20509</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教育费附加安排的支出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2050999</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其他教育费附加安排的支出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1,699.07</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文化旅游体育与传媒支出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10,480.40</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8,018.57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2,461.83</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体育</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10,480.40</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8,018.57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2,461.83</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2070306</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体育训练</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1,639.40</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1,639.40</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2070307</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体育场馆</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301.51</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301.51</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2070399</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其他体育支出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8,539.49</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8,018.57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520.92</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社会保障和就业支出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913.19</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行政事业单位养老支出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901.02</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901.02</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2080502</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事业单位离退休</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219.98</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219.98</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2080505</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机关事业单位基本养老保险缴费支出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589.57</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589.57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2080506</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机关事业单位职业年金缴费支出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91.47</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91.47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20808</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抚恤</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lastRenderedPageBreak/>
              <w:t>2080802</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伤残抚恤</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12.17</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卫生健康支出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21011</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行政事业单位医疗</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2101102</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事业单位医疗</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322.38</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住房保障支出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住房改革支出</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1,030.71</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2210201</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住房公积金</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712.42</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712.42</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405"/>
        </w:trPr>
        <w:tc>
          <w:tcPr>
            <w:tcW w:w="80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2210203</w:t>
            </w:r>
          </w:p>
        </w:tc>
        <w:tc>
          <w:tcPr>
            <w:tcW w:w="4960" w:type="dxa"/>
            <w:gridSpan w:val="4"/>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购房补贴</w:t>
            </w:r>
          </w:p>
        </w:tc>
        <w:tc>
          <w:tcPr>
            <w:tcW w:w="2045"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318.29</w:t>
            </w:r>
          </w:p>
        </w:tc>
        <w:tc>
          <w:tcPr>
            <w:tcW w:w="2045"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318.29</w:t>
            </w:r>
          </w:p>
        </w:tc>
        <w:tc>
          <w:tcPr>
            <w:tcW w:w="2309" w:type="dxa"/>
            <w:gridSpan w:val="3"/>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gridAfter w:val="2"/>
          <w:wAfter w:w="2831" w:type="dxa"/>
          <w:trHeight w:val="308"/>
        </w:trPr>
        <w:tc>
          <w:tcPr>
            <w:tcW w:w="12159" w:type="dxa"/>
            <w:gridSpan w:val="14"/>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注：本表反映部门本年度一般公共预算财政拨款支出情况。</w:t>
            </w:r>
          </w:p>
        </w:tc>
      </w:tr>
      <w:tr w:rsidR="004A5197">
        <w:trPr>
          <w:gridAfter w:val="2"/>
          <w:wAfter w:w="2831" w:type="dxa"/>
          <w:trHeight w:val="308"/>
        </w:trPr>
        <w:tc>
          <w:tcPr>
            <w:tcW w:w="12159" w:type="dxa"/>
            <w:gridSpan w:val="14"/>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r>
      <w:tr w:rsidR="004A5197">
        <w:trPr>
          <w:gridAfter w:val="2"/>
          <w:wAfter w:w="2831" w:type="dxa"/>
          <w:trHeight w:val="308"/>
        </w:trPr>
        <w:tc>
          <w:tcPr>
            <w:tcW w:w="12159" w:type="dxa"/>
            <w:gridSpan w:val="14"/>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bl>
    <w:p w:rsidR="004A5197" w:rsidRDefault="004A5197">
      <w:pPr>
        <w:rPr>
          <w:rFonts w:hint="default"/>
        </w:rPr>
      </w:pPr>
    </w:p>
    <w:p w:rsidR="004A5197" w:rsidRDefault="004A5197">
      <w:pPr>
        <w:rPr>
          <w:rFonts w:hint="default"/>
        </w:rPr>
      </w:pPr>
    </w:p>
    <w:p w:rsidR="004A5197" w:rsidRDefault="004A5197">
      <w:pPr>
        <w:rPr>
          <w:rFonts w:hint="default"/>
        </w:rPr>
      </w:pPr>
    </w:p>
    <w:p w:rsidR="004A5197" w:rsidRDefault="004A5197">
      <w:pPr>
        <w:rPr>
          <w:rFonts w:hint="default"/>
        </w:rPr>
      </w:pPr>
    </w:p>
    <w:p w:rsidR="004A5197" w:rsidRDefault="004A5197">
      <w:pPr>
        <w:rPr>
          <w:rFonts w:hint="default"/>
        </w:rPr>
      </w:pPr>
    </w:p>
    <w:p w:rsidR="004A5197" w:rsidRDefault="004A5197">
      <w:pPr>
        <w:rPr>
          <w:rFonts w:hint="default"/>
        </w:rPr>
      </w:pPr>
    </w:p>
    <w:p w:rsidR="004A5197" w:rsidRDefault="004A5197">
      <w:pPr>
        <w:rPr>
          <w:rFonts w:hint="default"/>
        </w:rPr>
      </w:pPr>
    </w:p>
    <w:tbl>
      <w:tblPr>
        <w:tblW w:w="14081" w:type="dxa"/>
        <w:tblInd w:w="93" w:type="dxa"/>
        <w:tblLook w:val="04A0"/>
      </w:tblPr>
      <w:tblGrid>
        <w:gridCol w:w="715"/>
        <w:gridCol w:w="151"/>
        <w:gridCol w:w="2796"/>
        <w:gridCol w:w="1016"/>
        <w:gridCol w:w="715"/>
        <w:gridCol w:w="151"/>
        <w:gridCol w:w="1826"/>
        <w:gridCol w:w="1016"/>
        <w:gridCol w:w="712"/>
        <w:gridCol w:w="216"/>
        <w:gridCol w:w="3183"/>
        <w:gridCol w:w="325"/>
        <w:gridCol w:w="1259"/>
      </w:tblGrid>
      <w:tr w:rsidR="004A5197">
        <w:trPr>
          <w:trHeight w:val="390"/>
        </w:trPr>
        <w:tc>
          <w:tcPr>
            <w:tcW w:w="14081" w:type="dxa"/>
            <w:gridSpan w:val="13"/>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t>一般公共预算财政拨款基本支出决算表</w:t>
            </w:r>
          </w:p>
        </w:tc>
      </w:tr>
      <w:tr w:rsidR="004A5197">
        <w:trPr>
          <w:trHeight w:val="255"/>
        </w:trPr>
        <w:tc>
          <w:tcPr>
            <w:tcW w:w="71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947"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01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1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977"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01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1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3724" w:type="dxa"/>
            <w:gridSpan w:val="3"/>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259"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18"/>
                <w:szCs w:val="18"/>
              </w:rPr>
            </w:pPr>
            <w:r>
              <w:rPr>
                <w:rFonts w:ascii="宋体" w:hAnsi="宋体" w:cs="Arial"/>
                <w:color w:val="000000"/>
                <w:kern w:val="0"/>
                <w:sz w:val="18"/>
                <w:szCs w:val="18"/>
              </w:rPr>
              <w:t>公开</w:t>
            </w:r>
            <w:r>
              <w:rPr>
                <w:rFonts w:ascii="宋体" w:hAnsi="宋体" w:cs="Arial"/>
                <w:color w:val="000000"/>
                <w:kern w:val="0"/>
                <w:sz w:val="18"/>
                <w:szCs w:val="18"/>
              </w:rPr>
              <w:t>06</w:t>
            </w:r>
            <w:r>
              <w:rPr>
                <w:rFonts w:ascii="宋体" w:hAnsi="宋体" w:cs="Arial"/>
                <w:color w:val="000000"/>
                <w:kern w:val="0"/>
                <w:sz w:val="18"/>
                <w:szCs w:val="18"/>
              </w:rPr>
              <w:t>表</w:t>
            </w:r>
          </w:p>
        </w:tc>
      </w:tr>
      <w:tr w:rsidR="004A5197">
        <w:trPr>
          <w:trHeight w:val="255"/>
        </w:trPr>
        <w:tc>
          <w:tcPr>
            <w:tcW w:w="4678" w:type="dxa"/>
            <w:gridSpan w:val="4"/>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715"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977"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01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71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3724" w:type="dxa"/>
            <w:gridSpan w:val="3"/>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259"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18"/>
                <w:szCs w:val="18"/>
              </w:rPr>
            </w:pPr>
            <w:r>
              <w:rPr>
                <w:rFonts w:ascii="宋体" w:hAnsi="宋体" w:cs="Arial"/>
                <w:color w:val="000000"/>
                <w:kern w:val="0"/>
                <w:sz w:val="18"/>
                <w:szCs w:val="18"/>
              </w:rPr>
              <w:t>金额单位：万元</w:t>
            </w:r>
          </w:p>
        </w:tc>
      </w:tr>
      <w:tr w:rsidR="004A5197">
        <w:trPr>
          <w:trHeight w:val="330"/>
        </w:trPr>
        <w:tc>
          <w:tcPr>
            <w:tcW w:w="4678"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lastRenderedPageBreak/>
              <w:t>人员经费</w:t>
            </w:r>
          </w:p>
        </w:tc>
        <w:tc>
          <w:tcPr>
            <w:tcW w:w="9403" w:type="dxa"/>
            <w:gridSpan w:val="9"/>
            <w:tcBorders>
              <w:top w:val="single" w:sz="4" w:space="0" w:color="auto"/>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公用经费</w:t>
            </w:r>
          </w:p>
        </w:tc>
      </w:tr>
      <w:tr w:rsidR="004A5197">
        <w:trPr>
          <w:trHeight w:val="330"/>
        </w:trPr>
        <w:tc>
          <w:tcPr>
            <w:tcW w:w="866" w:type="dxa"/>
            <w:gridSpan w:val="2"/>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科目编码</w:t>
            </w:r>
          </w:p>
        </w:tc>
        <w:tc>
          <w:tcPr>
            <w:tcW w:w="2796"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科目名称</w:t>
            </w:r>
          </w:p>
        </w:tc>
        <w:tc>
          <w:tcPr>
            <w:tcW w:w="1016" w:type="dxa"/>
            <w:vMerge w:val="restart"/>
            <w:tcBorders>
              <w:top w:val="nil"/>
              <w:left w:val="nil"/>
              <w:bottom w:val="single" w:sz="4" w:space="0" w:color="000000"/>
              <w:right w:val="nil"/>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决算数</w:t>
            </w:r>
          </w:p>
        </w:tc>
        <w:tc>
          <w:tcPr>
            <w:tcW w:w="866" w:type="dxa"/>
            <w:gridSpan w:val="2"/>
            <w:vMerge w:val="restart"/>
            <w:tcBorders>
              <w:top w:val="nil"/>
              <w:left w:val="single" w:sz="4" w:space="0" w:color="auto"/>
              <w:bottom w:val="single" w:sz="4" w:space="0" w:color="auto"/>
              <w:right w:val="single" w:sz="4" w:space="0" w:color="auto"/>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科目编码</w:t>
            </w:r>
          </w:p>
        </w:tc>
        <w:tc>
          <w:tcPr>
            <w:tcW w:w="1826" w:type="dxa"/>
            <w:vMerge w:val="restart"/>
            <w:tcBorders>
              <w:top w:val="nil"/>
              <w:left w:val="single" w:sz="4" w:space="0" w:color="auto"/>
              <w:bottom w:val="single" w:sz="4" w:space="0" w:color="auto"/>
              <w:right w:val="single" w:sz="4" w:space="0" w:color="auto"/>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科目名称</w:t>
            </w:r>
          </w:p>
        </w:tc>
        <w:tc>
          <w:tcPr>
            <w:tcW w:w="1016" w:type="dxa"/>
            <w:vMerge w:val="restart"/>
            <w:tcBorders>
              <w:top w:val="nil"/>
              <w:left w:val="single" w:sz="4" w:space="0" w:color="auto"/>
              <w:bottom w:val="single" w:sz="4" w:space="0" w:color="auto"/>
              <w:right w:val="single" w:sz="4" w:space="0" w:color="auto"/>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决算数</w:t>
            </w:r>
          </w:p>
        </w:tc>
        <w:tc>
          <w:tcPr>
            <w:tcW w:w="928" w:type="dxa"/>
            <w:gridSpan w:val="2"/>
            <w:vMerge w:val="restart"/>
            <w:tcBorders>
              <w:top w:val="nil"/>
              <w:left w:val="single" w:sz="4" w:space="0" w:color="auto"/>
              <w:bottom w:val="single" w:sz="4" w:space="0" w:color="auto"/>
              <w:right w:val="single" w:sz="4" w:space="0" w:color="auto"/>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科目编码</w:t>
            </w:r>
          </w:p>
        </w:tc>
        <w:tc>
          <w:tcPr>
            <w:tcW w:w="3183" w:type="dxa"/>
            <w:vMerge w:val="restart"/>
            <w:tcBorders>
              <w:top w:val="nil"/>
              <w:left w:val="single" w:sz="4" w:space="0" w:color="auto"/>
              <w:bottom w:val="single" w:sz="4" w:space="0" w:color="auto"/>
              <w:right w:val="single" w:sz="4" w:space="0" w:color="auto"/>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科目名称</w:t>
            </w:r>
          </w:p>
        </w:tc>
        <w:tc>
          <w:tcPr>
            <w:tcW w:w="1584" w:type="dxa"/>
            <w:gridSpan w:val="2"/>
            <w:vMerge w:val="restart"/>
            <w:tcBorders>
              <w:top w:val="nil"/>
              <w:left w:val="single" w:sz="4" w:space="0" w:color="auto"/>
              <w:bottom w:val="single" w:sz="4" w:space="0" w:color="auto"/>
              <w:right w:val="single" w:sz="4" w:space="0" w:color="auto"/>
            </w:tcBorders>
            <w:shd w:val="clear" w:color="FFFFFF" w:fill="FFFFFF"/>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决算数</w:t>
            </w:r>
          </w:p>
        </w:tc>
      </w:tr>
      <w:tr w:rsidR="004A5197">
        <w:trPr>
          <w:trHeight w:val="330"/>
        </w:trPr>
        <w:tc>
          <w:tcPr>
            <w:tcW w:w="866" w:type="dxa"/>
            <w:gridSpan w:val="2"/>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0"/>
                <w:szCs w:val="20"/>
              </w:rPr>
            </w:pPr>
          </w:p>
        </w:tc>
        <w:tc>
          <w:tcPr>
            <w:tcW w:w="2796"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0"/>
                <w:szCs w:val="20"/>
              </w:rPr>
            </w:pPr>
          </w:p>
        </w:tc>
        <w:tc>
          <w:tcPr>
            <w:tcW w:w="1016" w:type="dxa"/>
            <w:vMerge/>
            <w:tcBorders>
              <w:top w:val="nil"/>
              <w:left w:val="nil"/>
              <w:bottom w:val="single" w:sz="4" w:space="0" w:color="000000"/>
              <w:right w:val="nil"/>
            </w:tcBorders>
            <w:vAlign w:val="center"/>
          </w:tcPr>
          <w:p w:rsidR="004A5197" w:rsidRDefault="004A5197">
            <w:pPr>
              <w:widowControl/>
              <w:jc w:val="left"/>
              <w:rPr>
                <w:rFonts w:ascii="宋体" w:hAnsi="宋体" w:cs="Arial" w:hint="default"/>
                <w:color w:val="000000"/>
                <w:kern w:val="0"/>
                <w:sz w:val="20"/>
                <w:szCs w:val="20"/>
              </w:rPr>
            </w:pPr>
          </w:p>
        </w:tc>
        <w:tc>
          <w:tcPr>
            <w:tcW w:w="866" w:type="dxa"/>
            <w:gridSpan w:val="2"/>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Arial" w:hint="default"/>
                <w:color w:val="000000"/>
                <w:kern w:val="0"/>
                <w:sz w:val="20"/>
                <w:szCs w:val="20"/>
              </w:rPr>
            </w:pPr>
          </w:p>
        </w:tc>
        <w:tc>
          <w:tcPr>
            <w:tcW w:w="1826"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Arial" w:hint="default"/>
                <w:color w:val="000000"/>
                <w:kern w:val="0"/>
                <w:sz w:val="20"/>
                <w:szCs w:val="20"/>
              </w:rPr>
            </w:pPr>
          </w:p>
        </w:tc>
        <w:tc>
          <w:tcPr>
            <w:tcW w:w="1016"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Arial" w:hint="default"/>
                <w:color w:val="000000"/>
                <w:kern w:val="0"/>
                <w:sz w:val="20"/>
                <w:szCs w:val="20"/>
              </w:rPr>
            </w:pPr>
          </w:p>
        </w:tc>
        <w:tc>
          <w:tcPr>
            <w:tcW w:w="928" w:type="dxa"/>
            <w:gridSpan w:val="2"/>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Arial" w:hint="default"/>
                <w:color w:val="000000"/>
                <w:kern w:val="0"/>
                <w:sz w:val="20"/>
                <w:szCs w:val="20"/>
              </w:rPr>
            </w:pPr>
          </w:p>
        </w:tc>
        <w:tc>
          <w:tcPr>
            <w:tcW w:w="3183" w:type="dxa"/>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Arial" w:hint="default"/>
                <w:color w:val="000000"/>
                <w:kern w:val="0"/>
                <w:sz w:val="20"/>
                <w:szCs w:val="20"/>
              </w:rPr>
            </w:pPr>
          </w:p>
        </w:tc>
        <w:tc>
          <w:tcPr>
            <w:tcW w:w="1584" w:type="dxa"/>
            <w:gridSpan w:val="2"/>
            <w:vMerge/>
            <w:tcBorders>
              <w:top w:val="nil"/>
              <w:left w:val="single" w:sz="4" w:space="0" w:color="auto"/>
              <w:bottom w:val="single" w:sz="4" w:space="0" w:color="auto"/>
              <w:right w:val="single" w:sz="4" w:space="0" w:color="auto"/>
            </w:tcBorders>
            <w:vAlign w:val="center"/>
          </w:tcPr>
          <w:p w:rsidR="004A5197" w:rsidRDefault="004A5197">
            <w:pPr>
              <w:widowControl/>
              <w:jc w:val="left"/>
              <w:rPr>
                <w:rFonts w:ascii="宋体" w:hAnsi="宋体" w:cs="Arial" w:hint="default"/>
                <w:color w:val="000000"/>
                <w:kern w:val="0"/>
                <w:sz w:val="20"/>
                <w:szCs w:val="20"/>
              </w:rPr>
            </w:pP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301</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工资福利支出</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5,755.12</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302</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商品和服务支出</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2,233.60</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307</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债务利息及费用支出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30101</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基本工资</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1,866.81</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30201</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办公费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37.67</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30701</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国内债务付息</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30102</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津贴补贴</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1,824.50</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30202</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印刷费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30702</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国外债务付息</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30103</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奖金</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156.79</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30203</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咨询费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310</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资本性支出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22.27</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30106</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伙食补助费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142.96</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30204</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手续费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0.57</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31001</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房屋建筑物购建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30107</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绩效工资</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30205</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水费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87.35</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31002</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办公设备购置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21.17</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30108</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机关事业单位基本养老保险缴费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555.13</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30206</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电费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316.11</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31003</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专用设备购置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1.10</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30109</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职业年金缴费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125.91</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30207</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邮电费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8.68</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31005</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基础设施建设</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30110</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职工基本医疗保险缴费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323.73</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30208</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取暖费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781.62</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31006</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大型修缮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30111</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公务员医疗补助缴费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30209</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物业管理费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31007</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信息网络及软件购置更新</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30112</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其他社会保障缴费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22.64</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30211</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差旅费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4.44</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31008</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物资储备</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30113</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住房公积金</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712.42</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30212</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因公出国（境）费用</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31009</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土地补偿</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30114</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医疗费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24.23</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30213</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维修（护）费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93.69</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31010</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安置补助</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30199</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其他工资福利支出</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30214</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租赁费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3.54</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31011</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地上附着物和青苗补偿</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303</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对个</w:t>
            </w:r>
            <w:r>
              <w:rPr>
                <w:rFonts w:ascii="宋体" w:hAnsi="宋体" w:cs="Arial"/>
                <w:color w:val="000000"/>
                <w:kern w:val="0"/>
                <w:sz w:val="20"/>
                <w:szCs w:val="20"/>
              </w:rPr>
              <w:t>人和家庭的补助</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2,273.86</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30215</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会议费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31012</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拆迁补偿</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30301</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离休费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86.02</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30216</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培训费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0.92</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31013</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公务用车购置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30302</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退休费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101.33</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30217</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公务接待费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31019</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其他交通工具购置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30303</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退职（役）费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30218</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专用材料费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38.61</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31021</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文物和陈列品购置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30304</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抚恤金</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139.18</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30224</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被装购置费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31022</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无形资产购置</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lastRenderedPageBreak/>
              <w:t>30305</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生活补助</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2.46</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30225</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专用燃料费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31099</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其他资本性支出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30306</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救济费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30226</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劳务费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488.63</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312</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对企业补助</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30307</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医疗费补助</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1.79</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30227</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委托业务费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108.20</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31201</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资本金注入</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30308</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助学金</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30228</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工会经费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126.72</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31203</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政府投资基金股权投资</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30309</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奖励金</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3.15</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30229</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福利费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4.92</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31204</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费用补贴</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30310</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个人农业生产补贴</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30231</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公务用车运行维护费</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6.10</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31205</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利息补贴</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30311</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代缴社会保险费</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30239</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其他交通费用</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9.61</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31299</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其他对企业补助</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30399</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其他对个人和家庭的补助</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1,939.94</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30240</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税金及附加费用</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115.36</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399</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其他支出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30299</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其他商品和服务支出</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0.86</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39906</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赠与</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39907</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国家赔偿费用支出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39908</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对民间非营利组织和群众性自治组织补贴</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866" w:type="dxa"/>
            <w:gridSpan w:val="2"/>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279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866" w:type="dxa"/>
            <w:gridSpan w:val="2"/>
            <w:tcBorders>
              <w:top w:val="nil"/>
              <w:left w:val="single" w:sz="4" w:space="0" w:color="auto"/>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826"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1016" w:type="dxa"/>
            <w:tcBorders>
              <w:top w:val="nil"/>
              <w:left w:val="nil"/>
              <w:bottom w:val="single" w:sz="4" w:space="0" w:color="auto"/>
              <w:right w:val="single" w:sz="4" w:space="0" w:color="auto"/>
            </w:tcBorders>
            <w:shd w:val="clear" w:color="000000"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p>
        </w:tc>
        <w:tc>
          <w:tcPr>
            <w:tcW w:w="928" w:type="dxa"/>
            <w:gridSpan w:val="2"/>
            <w:tcBorders>
              <w:top w:val="nil"/>
              <w:left w:val="nil"/>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39999</w:t>
            </w:r>
          </w:p>
        </w:tc>
        <w:tc>
          <w:tcPr>
            <w:tcW w:w="3183" w:type="dxa"/>
            <w:tcBorders>
              <w:top w:val="nil"/>
              <w:left w:val="nil"/>
              <w:bottom w:val="single" w:sz="4" w:space="0" w:color="auto"/>
              <w:right w:val="single" w:sz="4" w:space="0" w:color="auto"/>
            </w:tcBorders>
            <w:shd w:val="clear" w:color="FFFFFF" w:fill="FFFFFF"/>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其他支出</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 xml:space="preserve">　</w:t>
            </w:r>
          </w:p>
        </w:tc>
      </w:tr>
      <w:tr w:rsidR="004A5197">
        <w:trPr>
          <w:trHeight w:val="330"/>
        </w:trPr>
        <w:tc>
          <w:tcPr>
            <w:tcW w:w="3662" w:type="dxa"/>
            <w:gridSpan w:val="3"/>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人员经费合计</w:t>
            </w:r>
          </w:p>
        </w:tc>
        <w:tc>
          <w:tcPr>
            <w:tcW w:w="1016" w:type="dxa"/>
            <w:tcBorders>
              <w:top w:val="nil"/>
              <w:left w:val="nil"/>
              <w:bottom w:val="single" w:sz="4" w:space="0" w:color="000000"/>
              <w:right w:val="nil"/>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8,028.98</w:t>
            </w:r>
          </w:p>
        </w:tc>
        <w:tc>
          <w:tcPr>
            <w:tcW w:w="7819" w:type="dxa"/>
            <w:gridSpan w:val="7"/>
            <w:tcBorders>
              <w:top w:val="single" w:sz="4" w:space="0" w:color="auto"/>
              <w:left w:val="single" w:sz="4" w:space="0" w:color="auto"/>
              <w:bottom w:val="single" w:sz="4" w:space="0" w:color="auto"/>
              <w:right w:val="single" w:sz="4" w:space="0" w:color="auto"/>
            </w:tcBorders>
            <w:shd w:val="clear" w:color="FFFFFF" w:fill="FFFFFF"/>
            <w:noWrap/>
            <w:vAlign w:val="center"/>
          </w:tcPr>
          <w:p w:rsidR="004A5197" w:rsidRDefault="00D30BEE">
            <w:pPr>
              <w:widowControl/>
              <w:jc w:val="center"/>
              <w:rPr>
                <w:rFonts w:ascii="宋体" w:hAnsi="宋体" w:cs="Arial" w:hint="default"/>
                <w:color w:val="000000"/>
                <w:kern w:val="0"/>
                <w:sz w:val="20"/>
                <w:szCs w:val="20"/>
              </w:rPr>
            </w:pPr>
            <w:r>
              <w:rPr>
                <w:rFonts w:ascii="宋体" w:hAnsi="宋体" w:cs="Arial"/>
                <w:color w:val="000000"/>
                <w:kern w:val="0"/>
                <w:sz w:val="20"/>
                <w:szCs w:val="20"/>
              </w:rPr>
              <w:t>公用经费合计</w:t>
            </w:r>
          </w:p>
        </w:tc>
        <w:tc>
          <w:tcPr>
            <w:tcW w:w="1584" w:type="dxa"/>
            <w:gridSpan w:val="2"/>
            <w:tcBorders>
              <w:top w:val="nil"/>
              <w:left w:val="nil"/>
              <w:bottom w:val="single" w:sz="4" w:space="0" w:color="auto"/>
              <w:right w:val="single" w:sz="4" w:space="0" w:color="auto"/>
            </w:tcBorders>
            <w:shd w:val="clear" w:color="000000" w:fill="FFFFFF"/>
            <w:noWrap/>
            <w:vAlign w:val="center"/>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2,255.87</w:t>
            </w:r>
          </w:p>
        </w:tc>
      </w:tr>
      <w:tr w:rsidR="004A5197">
        <w:trPr>
          <w:trHeight w:val="308"/>
        </w:trPr>
        <w:tc>
          <w:tcPr>
            <w:tcW w:w="14081"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注：本表反映部门本年度一般公共预算财政拨款基本支出明细情况。</w:t>
            </w:r>
          </w:p>
        </w:tc>
      </w:tr>
      <w:tr w:rsidR="004A5197">
        <w:trPr>
          <w:trHeight w:val="308"/>
        </w:trPr>
        <w:tc>
          <w:tcPr>
            <w:tcW w:w="14081"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本表金额转换成万元时，因四舍五入可能存在尾差。</w:t>
            </w:r>
          </w:p>
        </w:tc>
      </w:tr>
      <w:tr w:rsidR="004A5197">
        <w:trPr>
          <w:trHeight w:val="308"/>
        </w:trPr>
        <w:tc>
          <w:tcPr>
            <w:tcW w:w="14081"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 xml:space="preserve">    </w:t>
            </w:r>
            <w:r>
              <w:rPr>
                <w:rFonts w:ascii="宋体" w:hAnsi="宋体" w:cs="Arial"/>
                <w:color w:val="000000"/>
                <w:kern w:val="0"/>
                <w:sz w:val="20"/>
                <w:szCs w:val="20"/>
              </w:rPr>
              <w:t>如本表为空，则我部门本年度无此类资金收支余。</w:t>
            </w:r>
          </w:p>
        </w:tc>
      </w:tr>
    </w:tbl>
    <w:p w:rsidR="004A5197" w:rsidRDefault="004A5197">
      <w:pPr>
        <w:rPr>
          <w:rFonts w:hint="default"/>
        </w:rPr>
      </w:pPr>
    </w:p>
    <w:p w:rsidR="004A5197" w:rsidRDefault="004A5197">
      <w:pPr>
        <w:rPr>
          <w:rFonts w:hint="default"/>
        </w:rPr>
      </w:pPr>
    </w:p>
    <w:tbl>
      <w:tblPr>
        <w:tblW w:w="13359" w:type="dxa"/>
        <w:tblInd w:w="93" w:type="dxa"/>
        <w:tblLook w:val="04A0"/>
      </w:tblPr>
      <w:tblGrid>
        <w:gridCol w:w="401"/>
        <w:gridCol w:w="313"/>
        <w:gridCol w:w="272"/>
        <w:gridCol w:w="4210"/>
        <w:gridCol w:w="1420"/>
        <w:gridCol w:w="1130"/>
        <w:gridCol w:w="290"/>
        <w:gridCol w:w="1274"/>
        <w:gridCol w:w="146"/>
        <w:gridCol w:w="1137"/>
        <w:gridCol w:w="1336"/>
        <w:gridCol w:w="351"/>
        <w:gridCol w:w="1079"/>
      </w:tblGrid>
      <w:tr w:rsidR="004A5197">
        <w:trPr>
          <w:trHeight w:val="390"/>
        </w:trPr>
        <w:tc>
          <w:tcPr>
            <w:tcW w:w="13359" w:type="dxa"/>
            <w:gridSpan w:val="13"/>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t>政府性基金预算财政拨款收入支出决算表</w:t>
            </w:r>
          </w:p>
        </w:tc>
      </w:tr>
      <w:tr w:rsidR="004A5197">
        <w:trPr>
          <w:trHeight w:val="255"/>
        </w:trPr>
        <w:tc>
          <w:tcPr>
            <w:tcW w:w="401"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313"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7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21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2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20"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20"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137"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33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30" w:type="dxa"/>
            <w:gridSpan w:val="2"/>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07</w:t>
            </w:r>
            <w:r>
              <w:rPr>
                <w:rFonts w:ascii="宋体" w:hAnsi="宋体" w:cs="Arial"/>
                <w:color w:val="000000"/>
                <w:kern w:val="0"/>
                <w:sz w:val="20"/>
                <w:szCs w:val="20"/>
              </w:rPr>
              <w:t>表</w:t>
            </w:r>
          </w:p>
        </w:tc>
      </w:tr>
      <w:tr w:rsidR="004A5197">
        <w:trPr>
          <w:trHeight w:val="255"/>
        </w:trPr>
        <w:tc>
          <w:tcPr>
            <w:tcW w:w="5196" w:type="dxa"/>
            <w:gridSpan w:val="4"/>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1420"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20"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20"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137"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33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430" w:type="dxa"/>
            <w:gridSpan w:val="2"/>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w:t>
            </w:r>
            <w:r>
              <w:rPr>
                <w:rFonts w:ascii="宋体" w:hAnsi="宋体" w:cs="Arial"/>
                <w:color w:val="000000"/>
                <w:kern w:val="0"/>
                <w:sz w:val="20"/>
                <w:szCs w:val="20"/>
              </w:rPr>
              <w:lastRenderedPageBreak/>
              <w:t>元</w:t>
            </w:r>
          </w:p>
        </w:tc>
      </w:tr>
      <w:tr w:rsidR="004A5197">
        <w:trPr>
          <w:trHeight w:val="308"/>
        </w:trPr>
        <w:tc>
          <w:tcPr>
            <w:tcW w:w="5196"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lastRenderedPageBreak/>
              <w:t>项目</w:t>
            </w:r>
          </w:p>
        </w:tc>
        <w:tc>
          <w:tcPr>
            <w:tcW w:w="1420" w:type="dxa"/>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年初结转和结余</w:t>
            </w:r>
          </w:p>
        </w:tc>
        <w:tc>
          <w:tcPr>
            <w:tcW w:w="1420" w:type="dxa"/>
            <w:gridSpan w:val="2"/>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本年收入</w:t>
            </w:r>
          </w:p>
        </w:tc>
        <w:tc>
          <w:tcPr>
            <w:tcW w:w="3893" w:type="dxa"/>
            <w:gridSpan w:val="4"/>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本年支出</w:t>
            </w:r>
          </w:p>
        </w:tc>
        <w:tc>
          <w:tcPr>
            <w:tcW w:w="1430" w:type="dxa"/>
            <w:gridSpan w:val="2"/>
            <w:vMerge w:val="restart"/>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年末结转和结余</w:t>
            </w:r>
          </w:p>
        </w:tc>
      </w:tr>
      <w:tr w:rsidR="004A5197">
        <w:trPr>
          <w:trHeight w:val="312"/>
        </w:trPr>
        <w:tc>
          <w:tcPr>
            <w:tcW w:w="986" w:type="dxa"/>
            <w:gridSpan w:val="3"/>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功能分类科目编码</w:t>
            </w:r>
          </w:p>
        </w:tc>
        <w:tc>
          <w:tcPr>
            <w:tcW w:w="4210" w:type="dxa"/>
            <w:vMerge w:val="restart"/>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科目名称</w:t>
            </w:r>
          </w:p>
        </w:tc>
        <w:tc>
          <w:tcPr>
            <w:tcW w:w="142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gridSpan w:val="2"/>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gridSpan w:val="2"/>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小计</w:t>
            </w:r>
          </w:p>
        </w:tc>
        <w:tc>
          <w:tcPr>
            <w:tcW w:w="1137"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基本支出</w:t>
            </w:r>
          </w:p>
        </w:tc>
        <w:tc>
          <w:tcPr>
            <w:tcW w:w="1336"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项目支出</w:t>
            </w:r>
          </w:p>
        </w:tc>
        <w:tc>
          <w:tcPr>
            <w:tcW w:w="1430" w:type="dxa"/>
            <w:gridSpan w:val="2"/>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986"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210"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gridSpan w:val="2"/>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gridSpan w:val="2"/>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137"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336"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30" w:type="dxa"/>
            <w:gridSpan w:val="2"/>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986"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210"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gridSpan w:val="2"/>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20" w:type="dxa"/>
            <w:gridSpan w:val="2"/>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137"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336"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1430" w:type="dxa"/>
            <w:gridSpan w:val="2"/>
            <w:vMerge/>
            <w:tcBorders>
              <w:top w:val="single" w:sz="4" w:space="0" w:color="000000"/>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00"/>
        </w:trPr>
        <w:tc>
          <w:tcPr>
            <w:tcW w:w="5196"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1420"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1420" w:type="dxa"/>
            <w:gridSpan w:val="2"/>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1420" w:type="dxa"/>
            <w:gridSpan w:val="2"/>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c>
          <w:tcPr>
            <w:tcW w:w="1137"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4</w:t>
            </w:r>
          </w:p>
        </w:tc>
        <w:tc>
          <w:tcPr>
            <w:tcW w:w="1336"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5</w:t>
            </w:r>
          </w:p>
        </w:tc>
        <w:tc>
          <w:tcPr>
            <w:tcW w:w="1430" w:type="dxa"/>
            <w:gridSpan w:val="2"/>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6</w:t>
            </w:r>
          </w:p>
        </w:tc>
      </w:tr>
      <w:tr w:rsidR="004A5197">
        <w:trPr>
          <w:trHeight w:val="300"/>
        </w:trPr>
        <w:tc>
          <w:tcPr>
            <w:tcW w:w="5196"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142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3,322.70</w:t>
            </w:r>
          </w:p>
        </w:tc>
        <w:tc>
          <w:tcPr>
            <w:tcW w:w="1420"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4,871.42</w:t>
            </w:r>
          </w:p>
        </w:tc>
        <w:tc>
          <w:tcPr>
            <w:tcW w:w="1420"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6,954.05</w:t>
            </w:r>
          </w:p>
        </w:tc>
        <w:tc>
          <w:tcPr>
            <w:tcW w:w="1137"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442.45</w:t>
            </w:r>
          </w:p>
        </w:tc>
        <w:tc>
          <w:tcPr>
            <w:tcW w:w="1336"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6,511.60</w:t>
            </w:r>
          </w:p>
        </w:tc>
        <w:tc>
          <w:tcPr>
            <w:tcW w:w="1430"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1,240.07</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w:t>
            </w:r>
          </w:p>
        </w:tc>
        <w:tc>
          <w:tcPr>
            <w:tcW w:w="421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城乡社区支出</w:t>
            </w:r>
          </w:p>
        </w:tc>
        <w:tc>
          <w:tcPr>
            <w:tcW w:w="1420"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20"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137"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30"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国有土地使用权出让收入安排的支出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2120899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其他国有土地使用权出让收入安排的支出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13.00</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其他支出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3,322.70</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4,858.41</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6,941.05</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442.45</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6,498.60</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1,240.07</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彩票发行销售机构业务费安排的支出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884.62</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831.43</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1,623.67</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442.45</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1,181.22</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92.38</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2290805</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体育彩票销售机构的业务费支出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809.02</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831.43</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1,548.07</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442.45</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1,105.62</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92.38</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2290808</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彩票市场调控资金支出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75.60</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75.60</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75.60</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22960</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彩票公益金安排的支出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2,438.08</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4,026.98</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1,147.69</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2296003</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用于体育事业的彩票公益金支出</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2,438.08</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4,026.98</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5,317.38</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1,147.69</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0"/>
        </w:trPr>
        <w:tc>
          <w:tcPr>
            <w:tcW w:w="986"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421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1420"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2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137"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336"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1430" w:type="dxa"/>
            <w:gridSpan w:val="2"/>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8"/>
        </w:trPr>
        <w:tc>
          <w:tcPr>
            <w:tcW w:w="13359"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注：本表反映部门本年度政府性基金预算财政拨款收入、支出及结转和结余情况。</w:t>
            </w:r>
          </w:p>
        </w:tc>
      </w:tr>
      <w:tr w:rsidR="004A5197">
        <w:trPr>
          <w:trHeight w:val="308"/>
        </w:trPr>
        <w:tc>
          <w:tcPr>
            <w:tcW w:w="13359"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r>
      <w:tr w:rsidR="004A5197">
        <w:trPr>
          <w:trHeight w:val="308"/>
        </w:trPr>
        <w:tc>
          <w:tcPr>
            <w:tcW w:w="13359"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r w:rsidR="004A5197">
        <w:trPr>
          <w:trHeight w:val="308"/>
        </w:trPr>
        <w:tc>
          <w:tcPr>
            <w:tcW w:w="13359" w:type="dxa"/>
            <w:gridSpan w:val="13"/>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p w:rsidR="004A5197" w:rsidRDefault="004A5197">
            <w:pPr>
              <w:widowControl/>
              <w:jc w:val="left"/>
              <w:rPr>
                <w:rFonts w:ascii="宋体" w:hAnsi="宋体" w:cs="Arial" w:hint="default"/>
                <w:color w:val="000000"/>
                <w:kern w:val="0"/>
                <w:sz w:val="22"/>
              </w:rPr>
            </w:pPr>
          </w:p>
          <w:p w:rsidR="004A5197" w:rsidRDefault="00D30BEE">
            <w:pPr>
              <w:widowControl/>
              <w:jc w:val="center"/>
              <w:rPr>
                <w:rFonts w:ascii="宋体" w:hAnsi="宋体" w:cs="Arial" w:hint="default"/>
                <w:color w:val="000000"/>
                <w:kern w:val="0"/>
                <w:sz w:val="22"/>
              </w:rPr>
            </w:pPr>
            <w:r>
              <w:rPr>
                <w:rFonts w:ascii="宋体" w:hAnsi="宋体" w:cs="Arial"/>
                <w:color w:val="000000"/>
                <w:kern w:val="0"/>
                <w:sz w:val="30"/>
                <w:szCs w:val="30"/>
              </w:rPr>
              <w:t>一般公共预算财政拨款“三公”经费支出决算表</w:t>
            </w:r>
          </w:p>
        </w:tc>
      </w:tr>
      <w:tr w:rsidR="004A5197">
        <w:trPr>
          <w:gridAfter w:val="1"/>
          <w:wAfter w:w="1079" w:type="dxa"/>
          <w:trHeight w:val="255"/>
        </w:trPr>
        <w:tc>
          <w:tcPr>
            <w:tcW w:w="7746" w:type="dxa"/>
            <w:gridSpan w:val="6"/>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1564"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970" w:type="dxa"/>
            <w:gridSpan w:val="4"/>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08</w:t>
            </w:r>
            <w:r>
              <w:rPr>
                <w:rFonts w:ascii="宋体" w:hAnsi="宋体" w:cs="Arial"/>
                <w:color w:val="000000"/>
                <w:kern w:val="0"/>
                <w:sz w:val="20"/>
                <w:szCs w:val="20"/>
              </w:rPr>
              <w:t>表</w:t>
            </w:r>
          </w:p>
        </w:tc>
      </w:tr>
      <w:tr w:rsidR="004A5197">
        <w:trPr>
          <w:gridAfter w:val="1"/>
          <w:wAfter w:w="1079" w:type="dxa"/>
          <w:trHeight w:val="255"/>
        </w:trPr>
        <w:tc>
          <w:tcPr>
            <w:tcW w:w="7746" w:type="dxa"/>
            <w:gridSpan w:val="6"/>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部门名称</w:t>
            </w:r>
            <w:r>
              <w:rPr>
                <w:rFonts w:ascii="宋体" w:hAnsi="宋体" w:cs="Arial"/>
                <w:color w:val="000000"/>
                <w:kern w:val="0"/>
                <w:sz w:val="20"/>
                <w:szCs w:val="20"/>
              </w:rPr>
              <w:t>:</w:t>
            </w:r>
            <w:r>
              <w:rPr>
                <w:rFonts w:ascii="宋体" w:hAnsi="宋体" w:cs="Arial"/>
                <w:color w:val="000000"/>
                <w:kern w:val="0"/>
                <w:sz w:val="20"/>
                <w:szCs w:val="20"/>
              </w:rPr>
              <w:t>辽宁省沈阳市体育事业发展中心</w:t>
            </w:r>
          </w:p>
        </w:tc>
        <w:tc>
          <w:tcPr>
            <w:tcW w:w="1564" w:type="dxa"/>
            <w:gridSpan w:val="2"/>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970" w:type="dxa"/>
            <w:gridSpan w:val="4"/>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gridAfter w:val="1"/>
          <w:wAfter w:w="1079" w:type="dxa"/>
          <w:trHeight w:val="585"/>
        </w:trPr>
        <w:tc>
          <w:tcPr>
            <w:tcW w:w="7746" w:type="dxa"/>
            <w:gridSpan w:val="6"/>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4"/>
                <w:szCs w:val="24"/>
              </w:rPr>
            </w:pPr>
            <w:r>
              <w:rPr>
                <w:rFonts w:ascii="宋体" w:hAnsi="宋体" w:cs="Arial"/>
                <w:b/>
                <w:bCs/>
                <w:color w:val="000000"/>
                <w:kern w:val="0"/>
                <w:sz w:val="24"/>
                <w:szCs w:val="24"/>
              </w:rPr>
              <w:t>项</w:t>
            </w:r>
            <w:r>
              <w:rPr>
                <w:rFonts w:ascii="宋体" w:hAnsi="宋体" w:cs="Arial"/>
                <w:b/>
                <w:bCs/>
                <w:color w:val="000000"/>
                <w:kern w:val="0"/>
                <w:sz w:val="24"/>
                <w:szCs w:val="24"/>
              </w:rPr>
              <w:t xml:space="preserve">    </w:t>
            </w:r>
            <w:r>
              <w:rPr>
                <w:rFonts w:ascii="宋体" w:hAnsi="宋体" w:cs="Arial"/>
                <w:b/>
                <w:bCs/>
                <w:color w:val="000000"/>
                <w:kern w:val="0"/>
                <w:sz w:val="24"/>
                <w:szCs w:val="24"/>
              </w:rPr>
              <w:t>目</w:t>
            </w:r>
          </w:p>
        </w:tc>
        <w:tc>
          <w:tcPr>
            <w:tcW w:w="1564" w:type="dxa"/>
            <w:gridSpan w:val="2"/>
            <w:tcBorders>
              <w:top w:val="single" w:sz="4" w:space="0" w:color="000000"/>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4"/>
                <w:szCs w:val="24"/>
              </w:rPr>
            </w:pPr>
            <w:r>
              <w:rPr>
                <w:rFonts w:ascii="宋体" w:hAnsi="宋体" w:cs="Arial"/>
                <w:b/>
                <w:bCs/>
                <w:color w:val="000000"/>
                <w:kern w:val="0"/>
                <w:sz w:val="24"/>
                <w:szCs w:val="24"/>
              </w:rPr>
              <w:t>预算数</w:t>
            </w:r>
          </w:p>
        </w:tc>
        <w:tc>
          <w:tcPr>
            <w:tcW w:w="2970" w:type="dxa"/>
            <w:gridSpan w:val="4"/>
            <w:tcBorders>
              <w:top w:val="single" w:sz="4" w:space="0" w:color="000000"/>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4"/>
                <w:szCs w:val="24"/>
              </w:rPr>
            </w:pPr>
            <w:r>
              <w:rPr>
                <w:rFonts w:ascii="宋体" w:hAnsi="宋体" w:cs="Arial"/>
                <w:b/>
                <w:bCs/>
                <w:color w:val="000000"/>
                <w:kern w:val="0"/>
                <w:sz w:val="24"/>
                <w:szCs w:val="24"/>
              </w:rPr>
              <w:t>决算数</w:t>
            </w:r>
          </w:p>
        </w:tc>
      </w:tr>
      <w:tr w:rsidR="004A5197">
        <w:trPr>
          <w:gridAfter w:val="1"/>
          <w:wAfter w:w="1079" w:type="dxa"/>
          <w:trHeight w:val="585"/>
        </w:trPr>
        <w:tc>
          <w:tcPr>
            <w:tcW w:w="7746" w:type="dxa"/>
            <w:gridSpan w:val="6"/>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b/>
                <w:bCs/>
                <w:color w:val="000000"/>
                <w:kern w:val="0"/>
                <w:sz w:val="24"/>
                <w:szCs w:val="24"/>
              </w:rPr>
            </w:pPr>
            <w:r>
              <w:rPr>
                <w:rFonts w:ascii="宋体" w:hAnsi="宋体" w:cs="Arial"/>
                <w:b/>
                <w:bCs/>
                <w:color w:val="000000"/>
                <w:kern w:val="0"/>
                <w:sz w:val="24"/>
                <w:szCs w:val="24"/>
              </w:rPr>
              <w:t>合</w:t>
            </w:r>
            <w:r>
              <w:rPr>
                <w:rFonts w:ascii="宋体" w:hAnsi="宋体" w:cs="Arial"/>
                <w:b/>
                <w:bCs/>
                <w:color w:val="000000"/>
                <w:kern w:val="0"/>
                <w:sz w:val="24"/>
                <w:szCs w:val="24"/>
              </w:rPr>
              <w:t xml:space="preserve">    </w:t>
            </w:r>
            <w:r>
              <w:rPr>
                <w:rFonts w:ascii="宋体" w:hAnsi="宋体" w:cs="Arial"/>
                <w:b/>
                <w:bCs/>
                <w:color w:val="000000"/>
                <w:kern w:val="0"/>
                <w:sz w:val="24"/>
                <w:szCs w:val="24"/>
              </w:rPr>
              <w:t>计</w:t>
            </w:r>
          </w:p>
        </w:tc>
        <w:tc>
          <w:tcPr>
            <w:tcW w:w="1564"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4"/>
                <w:szCs w:val="24"/>
              </w:rPr>
            </w:pPr>
            <w:r>
              <w:rPr>
                <w:rFonts w:ascii="宋体" w:hAnsi="宋体" w:cs="Arial"/>
                <w:b/>
                <w:bCs/>
                <w:color w:val="000000"/>
                <w:kern w:val="0"/>
                <w:sz w:val="24"/>
                <w:szCs w:val="24"/>
              </w:rPr>
              <w:t>25.80</w:t>
            </w:r>
          </w:p>
        </w:tc>
        <w:tc>
          <w:tcPr>
            <w:tcW w:w="297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4"/>
                <w:szCs w:val="24"/>
              </w:rPr>
            </w:pPr>
            <w:r>
              <w:rPr>
                <w:rFonts w:ascii="宋体" w:hAnsi="宋体" w:cs="Arial"/>
                <w:b/>
                <w:bCs/>
                <w:color w:val="000000"/>
                <w:kern w:val="0"/>
                <w:sz w:val="24"/>
                <w:szCs w:val="24"/>
              </w:rPr>
              <w:t>6.10</w:t>
            </w:r>
          </w:p>
        </w:tc>
      </w:tr>
      <w:tr w:rsidR="004A5197">
        <w:trPr>
          <w:gridAfter w:val="1"/>
          <w:wAfter w:w="1079" w:type="dxa"/>
          <w:trHeight w:val="585"/>
        </w:trPr>
        <w:tc>
          <w:tcPr>
            <w:tcW w:w="7746" w:type="dxa"/>
            <w:gridSpan w:val="6"/>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4"/>
                <w:szCs w:val="24"/>
              </w:rPr>
            </w:pPr>
            <w:r>
              <w:rPr>
                <w:rFonts w:ascii="宋体" w:hAnsi="宋体" w:cs="Arial"/>
                <w:color w:val="000000"/>
                <w:kern w:val="0"/>
                <w:sz w:val="24"/>
                <w:szCs w:val="24"/>
              </w:rPr>
              <w:t>1</w:t>
            </w:r>
            <w:r>
              <w:rPr>
                <w:rFonts w:ascii="宋体" w:hAnsi="宋体" w:cs="Arial"/>
                <w:color w:val="000000"/>
                <w:kern w:val="0"/>
                <w:sz w:val="24"/>
                <w:szCs w:val="24"/>
              </w:rPr>
              <w:t>、因公出国（境）费</w:t>
            </w:r>
          </w:p>
        </w:tc>
        <w:tc>
          <w:tcPr>
            <w:tcW w:w="1564"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 xml:space="preserve">　</w:t>
            </w:r>
          </w:p>
        </w:tc>
        <w:tc>
          <w:tcPr>
            <w:tcW w:w="297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 xml:space="preserve">　</w:t>
            </w:r>
          </w:p>
        </w:tc>
      </w:tr>
      <w:tr w:rsidR="004A5197">
        <w:trPr>
          <w:gridAfter w:val="1"/>
          <w:wAfter w:w="1079" w:type="dxa"/>
          <w:trHeight w:val="585"/>
        </w:trPr>
        <w:tc>
          <w:tcPr>
            <w:tcW w:w="7746" w:type="dxa"/>
            <w:gridSpan w:val="6"/>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4"/>
                <w:szCs w:val="24"/>
              </w:rPr>
            </w:pPr>
            <w:r>
              <w:rPr>
                <w:rFonts w:ascii="宋体" w:hAnsi="宋体" w:cs="Arial"/>
                <w:color w:val="000000"/>
                <w:kern w:val="0"/>
                <w:sz w:val="24"/>
                <w:szCs w:val="24"/>
              </w:rPr>
              <w:t>2</w:t>
            </w:r>
            <w:r>
              <w:rPr>
                <w:rFonts w:ascii="宋体" w:hAnsi="宋体" w:cs="Arial"/>
                <w:color w:val="000000"/>
                <w:kern w:val="0"/>
                <w:sz w:val="24"/>
                <w:szCs w:val="24"/>
              </w:rPr>
              <w:t>、公务接待费</w:t>
            </w:r>
          </w:p>
        </w:tc>
        <w:tc>
          <w:tcPr>
            <w:tcW w:w="1564"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1.00</w:t>
            </w:r>
          </w:p>
        </w:tc>
        <w:tc>
          <w:tcPr>
            <w:tcW w:w="297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 xml:space="preserve">　</w:t>
            </w:r>
          </w:p>
        </w:tc>
      </w:tr>
      <w:tr w:rsidR="004A5197">
        <w:trPr>
          <w:gridAfter w:val="1"/>
          <w:wAfter w:w="1079" w:type="dxa"/>
          <w:trHeight w:val="585"/>
        </w:trPr>
        <w:tc>
          <w:tcPr>
            <w:tcW w:w="7746" w:type="dxa"/>
            <w:gridSpan w:val="6"/>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4"/>
                <w:szCs w:val="24"/>
              </w:rPr>
            </w:pPr>
            <w:r>
              <w:rPr>
                <w:rFonts w:ascii="宋体" w:hAnsi="宋体" w:cs="Arial"/>
                <w:color w:val="000000"/>
                <w:kern w:val="0"/>
                <w:sz w:val="24"/>
                <w:szCs w:val="24"/>
              </w:rPr>
              <w:t>3</w:t>
            </w:r>
            <w:r>
              <w:rPr>
                <w:rFonts w:ascii="宋体" w:hAnsi="宋体" w:cs="Arial"/>
                <w:color w:val="000000"/>
                <w:kern w:val="0"/>
                <w:sz w:val="24"/>
                <w:szCs w:val="24"/>
              </w:rPr>
              <w:t>、公务用车购置及运行费</w:t>
            </w:r>
          </w:p>
        </w:tc>
        <w:tc>
          <w:tcPr>
            <w:tcW w:w="1564"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24.80</w:t>
            </w:r>
          </w:p>
        </w:tc>
        <w:tc>
          <w:tcPr>
            <w:tcW w:w="297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6.10</w:t>
            </w:r>
          </w:p>
        </w:tc>
      </w:tr>
      <w:tr w:rsidR="004A5197">
        <w:trPr>
          <w:gridAfter w:val="1"/>
          <w:wAfter w:w="1079" w:type="dxa"/>
          <w:trHeight w:val="585"/>
        </w:trPr>
        <w:tc>
          <w:tcPr>
            <w:tcW w:w="7746" w:type="dxa"/>
            <w:gridSpan w:val="6"/>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4"/>
                <w:szCs w:val="24"/>
              </w:rPr>
            </w:pPr>
            <w:r>
              <w:rPr>
                <w:rFonts w:ascii="宋体" w:hAnsi="宋体" w:cs="Arial"/>
                <w:color w:val="000000"/>
                <w:kern w:val="0"/>
                <w:sz w:val="24"/>
                <w:szCs w:val="24"/>
              </w:rPr>
              <w:t>其中</w:t>
            </w:r>
            <w:r>
              <w:rPr>
                <w:rFonts w:ascii="宋体" w:hAnsi="宋体" w:cs="Arial"/>
                <w:color w:val="000000"/>
                <w:kern w:val="0"/>
                <w:sz w:val="24"/>
                <w:szCs w:val="24"/>
              </w:rPr>
              <w:t xml:space="preserve">: </w:t>
            </w:r>
            <w:r>
              <w:rPr>
                <w:rFonts w:ascii="宋体" w:hAnsi="宋体" w:cs="Arial"/>
                <w:color w:val="000000"/>
                <w:kern w:val="0"/>
                <w:sz w:val="24"/>
                <w:szCs w:val="24"/>
              </w:rPr>
              <w:t>（</w:t>
            </w:r>
            <w:r>
              <w:rPr>
                <w:rFonts w:ascii="宋体" w:hAnsi="宋体" w:cs="Arial"/>
                <w:color w:val="000000"/>
                <w:kern w:val="0"/>
                <w:sz w:val="24"/>
                <w:szCs w:val="24"/>
              </w:rPr>
              <w:t>1</w:t>
            </w:r>
            <w:r>
              <w:rPr>
                <w:rFonts w:ascii="宋体" w:hAnsi="宋体" w:cs="Arial"/>
                <w:color w:val="000000"/>
                <w:kern w:val="0"/>
                <w:sz w:val="24"/>
                <w:szCs w:val="24"/>
              </w:rPr>
              <w:t>）公务用车运行维护费</w:t>
            </w:r>
          </w:p>
        </w:tc>
        <w:tc>
          <w:tcPr>
            <w:tcW w:w="1564"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24.80</w:t>
            </w:r>
          </w:p>
        </w:tc>
        <w:tc>
          <w:tcPr>
            <w:tcW w:w="297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6.10</w:t>
            </w:r>
          </w:p>
        </w:tc>
      </w:tr>
      <w:tr w:rsidR="004A5197">
        <w:trPr>
          <w:gridAfter w:val="1"/>
          <w:wAfter w:w="1079" w:type="dxa"/>
          <w:trHeight w:val="585"/>
        </w:trPr>
        <w:tc>
          <w:tcPr>
            <w:tcW w:w="7746" w:type="dxa"/>
            <w:gridSpan w:val="6"/>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left"/>
              <w:rPr>
                <w:rFonts w:ascii="宋体" w:hAnsi="宋体" w:cs="Arial" w:hint="default"/>
                <w:color w:val="000000"/>
                <w:kern w:val="0"/>
                <w:sz w:val="24"/>
                <w:szCs w:val="24"/>
              </w:rPr>
            </w:pPr>
            <w:r>
              <w:rPr>
                <w:rFonts w:ascii="宋体" w:hAnsi="宋体" w:cs="Arial"/>
                <w:color w:val="000000"/>
                <w:kern w:val="0"/>
                <w:sz w:val="24"/>
                <w:szCs w:val="24"/>
              </w:rPr>
              <w:t xml:space="preserve">      </w:t>
            </w:r>
            <w:r>
              <w:rPr>
                <w:rFonts w:ascii="宋体" w:hAnsi="宋体" w:cs="Arial"/>
                <w:color w:val="000000"/>
                <w:kern w:val="0"/>
                <w:sz w:val="24"/>
                <w:szCs w:val="24"/>
              </w:rPr>
              <w:t>（</w:t>
            </w:r>
            <w:r>
              <w:rPr>
                <w:rFonts w:ascii="宋体" w:hAnsi="宋体" w:cs="Arial"/>
                <w:color w:val="000000"/>
                <w:kern w:val="0"/>
                <w:sz w:val="24"/>
                <w:szCs w:val="24"/>
              </w:rPr>
              <w:t>2</w:t>
            </w:r>
            <w:r>
              <w:rPr>
                <w:rFonts w:ascii="宋体" w:hAnsi="宋体" w:cs="Arial"/>
                <w:color w:val="000000"/>
                <w:kern w:val="0"/>
                <w:sz w:val="24"/>
                <w:szCs w:val="24"/>
              </w:rPr>
              <w:t>）公务用车购置费</w:t>
            </w:r>
          </w:p>
        </w:tc>
        <w:tc>
          <w:tcPr>
            <w:tcW w:w="1564" w:type="dxa"/>
            <w:gridSpan w:val="2"/>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 xml:space="preserve">　</w:t>
            </w:r>
          </w:p>
        </w:tc>
        <w:tc>
          <w:tcPr>
            <w:tcW w:w="2970" w:type="dxa"/>
            <w:gridSpan w:val="4"/>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4"/>
                <w:szCs w:val="24"/>
              </w:rPr>
            </w:pPr>
            <w:r>
              <w:rPr>
                <w:rFonts w:ascii="宋体" w:hAnsi="宋体" w:cs="Arial"/>
                <w:color w:val="000000"/>
                <w:kern w:val="0"/>
                <w:sz w:val="24"/>
                <w:szCs w:val="24"/>
              </w:rPr>
              <w:t xml:space="preserve">　</w:t>
            </w:r>
          </w:p>
        </w:tc>
      </w:tr>
      <w:tr w:rsidR="004A5197">
        <w:trPr>
          <w:gridAfter w:val="1"/>
          <w:wAfter w:w="1079" w:type="dxa"/>
          <w:trHeight w:val="308"/>
        </w:trPr>
        <w:tc>
          <w:tcPr>
            <w:tcW w:w="12280" w:type="dxa"/>
            <w:gridSpan w:val="12"/>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注：本表反映部门本年度“三公”经费支出预决算情况。</w:t>
            </w:r>
          </w:p>
        </w:tc>
      </w:tr>
      <w:tr w:rsidR="004A5197">
        <w:trPr>
          <w:gridAfter w:val="1"/>
          <w:wAfter w:w="1079" w:type="dxa"/>
          <w:trHeight w:val="308"/>
        </w:trPr>
        <w:tc>
          <w:tcPr>
            <w:tcW w:w="12280" w:type="dxa"/>
            <w:gridSpan w:val="12"/>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其中：预算数为年初预算数，决算数是包括当年一般公共预算财政拨款和以前年度结转资金安排的实际支出。</w:t>
            </w:r>
          </w:p>
        </w:tc>
      </w:tr>
      <w:tr w:rsidR="004A5197">
        <w:trPr>
          <w:gridAfter w:val="1"/>
          <w:wAfter w:w="1079" w:type="dxa"/>
          <w:trHeight w:val="308"/>
        </w:trPr>
        <w:tc>
          <w:tcPr>
            <w:tcW w:w="12280" w:type="dxa"/>
            <w:gridSpan w:val="12"/>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r>
      <w:tr w:rsidR="004A5197">
        <w:trPr>
          <w:gridAfter w:val="1"/>
          <w:wAfter w:w="1079" w:type="dxa"/>
          <w:trHeight w:val="308"/>
        </w:trPr>
        <w:tc>
          <w:tcPr>
            <w:tcW w:w="12280" w:type="dxa"/>
            <w:gridSpan w:val="12"/>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bl>
    <w:p w:rsidR="004A5197" w:rsidRDefault="004A5197">
      <w:pPr>
        <w:rPr>
          <w:rFonts w:hint="default"/>
        </w:rPr>
      </w:pPr>
    </w:p>
    <w:tbl>
      <w:tblPr>
        <w:tblW w:w="13979" w:type="dxa"/>
        <w:tblInd w:w="93" w:type="dxa"/>
        <w:tblLayout w:type="fixed"/>
        <w:tblLook w:val="04A0"/>
      </w:tblPr>
      <w:tblGrid>
        <w:gridCol w:w="236"/>
        <w:gridCol w:w="236"/>
        <w:gridCol w:w="834"/>
        <w:gridCol w:w="2447"/>
        <w:gridCol w:w="2982"/>
        <w:gridCol w:w="2982"/>
        <w:gridCol w:w="4262"/>
      </w:tblGrid>
      <w:tr w:rsidR="004A5197">
        <w:trPr>
          <w:trHeight w:val="390"/>
        </w:trPr>
        <w:tc>
          <w:tcPr>
            <w:tcW w:w="13979" w:type="dxa"/>
            <w:gridSpan w:val="7"/>
            <w:tcBorders>
              <w:top w:val="nil"/>
              <w:left w:val="nil"/>
              <w:bottom w:val="nil"/>
              <w:right w:val="nil"/>
            </w:tcBorders>
            <w:shd w:val="clear" w:color="auto" w:fill="auto"/>
            <w:noWrap/>
            <w:vAlign w:val="bottom"/>
          </w:tcPr>
          <w:p w:rsidR="004A5197" w:rsidRDefault="00D30BEE">
            <w:pPr>
              <w:widowControl/>
              <w:jc w:val="center"/>
              <w:rPr>
                <w:rFonts w:ascii="宋体" w:hAnsi="宋体" w:cs="Arial" w:hint="default"/>
                <w:color w:val="000000"/>
                <w:kern w:val="0"/>
                <w:sz w:val="30"/>
                <w:szCs w:val="30"/>
              </w:rPr>
            </w:pPr>
            <w:r>
              <w:rPr>
                <w:rFonts w:ascii="宋体" w:hAnsi="宋体" w:cs="Arial"/>
                <w:color w:val="000000"/>
                <w:kern w:val="0"/>
                <w:sz w:val="30"/>
                <w:szCs w:val="30"/>
              </w:rPr>
              <w:t>国有资本经营预算财政拨款支出决算表</w:t>
            </w:r>
          </w:p>
        </w:tc>
      </w:tr>
      <w:tr w:rsidR="004A5197">
        <w:trPr>
          <w:trHeight w:val="255"/>
        </w:trPr>
        <w:tc>
          <w:tcPr>
            <w:tcW w:w="22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2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836"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452"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98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98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271"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公开</w:t>
            </w:r>
            <w:r>
              <w:rPr>
                <w:rFonts w:ascii="宋体" w:hAnsi="宋体" w:cs="Arial"/>
                <w:color w:val="000000"/>
                <w:kern w:val="0"/>
                <w:sz w:val="20"/>
                <w:szCs w:val="20"/>
              </w:rPr>
              <w:t>09</w:t>
            </w:r>
            <w:r>
              <w:rPr>
                <w:rFonts w:ascii="宋体" w:hAnsi="宋体" w:cs="Arial"/>
                <w:color w:val="000000"/>
                <w:kern w:val="0"/>
                <w:sz w:val="20"/>
                <w:szCs w:val="20"/>
              </w:rPr>
              <w:t>表</w:t>
            </w:r>
          </w:p>
        </w:tc>
      </w:tr>
      <w:tr w:rsidR="004A5197">
        <w:trPr>
          <w:trHeight w:val="255"/>
        </w:trPr>
        <w:tc>
          <w:tcPr>
            <w:tcW w:w="3732" w:type="dxa"/>
            <w:gridSpan w:val="4"/>
            <w:tcBorders>
              <w:top w:val="nil"/>
              <w:left w:val="nil"/>
              <w:bottom w:val="nil"/>
              <w:right w:val="nil"/>
            </w:tcBorders>
            <w:shd w:val="clear" w:color="auto" w:fill="auto"/>
            <w:noWrap/>
            <w:vAlign w:val="bottom"/>
          </w:tcPr>
          <w:p w:rsidR="004A5197" w:rsidRDefault="00D30BEE">
            <w:pPr>
              <w:widowControl/>
              <w:jc w:val="left"/>
              <w:rPr>
                <w:rFonts w:ascii="宋体" w:hAnsi="宋体" w:cs="Arial" w:hint="default"/>
                <w:color w:val="000000"/>
                <w:kern w:val="0"/>
                <w:sz w:val="20"/>
                <w:szCs w:val="20"/>
              </w:rPr>
            </w:pPr>
            <w:r>
              <w:rPr>
                <w:rFonts w:ascii="宋体" w:hAnsi="宋体" w:cs="Arial"/>
                <w:color w:val="000000"/>
                <w:kern w:val="0"/>
                <w:sz w:val="20"/>
                <w:szCs w:val="20"/>
              </w:rPr>
              <w:t>部门：辽宁省沈阳市体育事业发展中心</w:t>
            </w:r>
          </w:p>
        </w:tc>
        <w:tc>
          <w:tcPr>
            <w:tcW w:w="298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2988" w:type="dxa"/>
            <w:tcBorders>
              <w:top w:val="nil"/>
              <w:left w:val="nil"/>
              <w:bottom w:val="nil"/>
              <w:right w:val="nil"/>
            </w:tcBorders>
            <w:shd w:val="clear" w:color="auto" w:fill="auto"/>
            <w:noWrap/>
            <w:vAlign w:val="bottom"/>
          </w:tcPr>
          <w:p w:rsidR="004A5197" w:rsidRDefault="004A5197">
            <w:pPr>
              <w:widowControl/>
              <w:jc w:val="left"/>
              <w:rPr>
                <w:rFonts w:ascii="Arial" w:hAnsi="Arial" w:cs="Arial" w:hint="default"/>
                <w:color w:val="000000"/>
                <w:kern w:val="0"/>
                <w:sz w:val="20"/>
                <w:szCs w:val="20"/>
              </w:rPr>
            </w:pPr>
          </w:p>
        </w:tc>
        <w:tc>
          <w:tcPr>
            <w:tcW w:w="4271" w:type="dxa"/>
            <w:tcBorders>
              <w:top w:val="nil"/>
              <w:left w:val="nil"/>
              <w:bottom w:val="nil"/>
              <w:right w:val="nil"/>
            </w:tcBorders>
            <w:shd w:val="clear" w:color="auto" w:fill="auto"/>
            <w:noWrap/>
            <w:vAlign w:val="bottom"/>
          </w:tcPr>
          <w:p w:rsidR="004A5197" w:rsidRDefault="00D30BEE">
            <w:pPr>
              <w:widowControl/>
              <w:jc w:val="right"/>
              <w:rPr>
                <w:rFonts w:ascii="宋体" w:hAnsi="宋体" w:cs="Arial" w:hint="default"/>
                <w:color w:val="000000"/>
                <w:kern w:val="0"/>
                <w:sz w:val="20"/>
                <w:szCs w:val="20"/>
              </w:rPr>
            </w:pPr>
            <w:r>
              <w:rPr>
                <w:rFonts w:ascii="宋体" w:hAnsi="宋体" w:cs="Arial"/>
                <w:color w:val="000000"/>
                <w:kern w:val="0"/>
                <w:sz w:val="20"/>
                <w:szCs w:val="20"/>
              </w:rPr>
              <w:t>金额单位：万元</w:t>
            </w:r>
          </w:p>
        </w:tc>
      </w:tr>
      <w:tr w:rsidR="004A5197">
        <w:trPr>
          <w:trHeight w:val="462"/>
        </w:trPr>
        <w:tc>
          <w:tcPr>
            <w:tcW w:w="3732" w:type="dxa"/>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w:t>
            </w:r>
          </w:p>
        </w:tc>
        <w:tc>
          <w:tcPr>
            <w:tcW w:w="10247" w:type="dxa"/>
            <w:gridSpan w:val="3"/>
            <w:tcBorders>
              <w:top w:val="single" w:sz="4" w:space="0" w:color="000000"/>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本年支出</w:t>
            </w:r>
          </w:p>
        </w:tc>
      </w:tr>
      <w:tr w:rsidR="004A5197">
        <w:trPr>
          <w:trHeight w:val="312"/>
        </w:trPr>
        <w:tc>
          <w:tcPr>
            <w:tcW w:w="1280" w:type="dxa"/>
            <w:gridSpan w:val="3"/>
            <w:vMerge w:val="restart"/>
            <w:tcBorders>
              <w:top w:val="nil"/>
              <w:left w:val="single" w:sz="4" w:space="0" w:color="000000"/>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lastRenderedPageBreak/>
              <w:t>功能分类科目编码</w:t>
            </w:r>
          </w:p>
        </w:tc>
        <w:tc>
          <w:tcPr>
            <w:tcW w:w="2452" w:type="dxa"/>
            <w:vMerge w:val="restart"/>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科目名称</w:t>
            </w:r>
          </w:p>
        </w:tc>
        <w:tc>
          <w:tcPr>
            <w:tcW w:w="2988"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2988"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基本支出</w:t>
            </w:r>
          </w:p>
        </w:tc>
        <w:tc>
          <w:tcPr>
            <w:tcW w:w="4271" w:type="dxa"/>
            <w:vMerge w:val="restart"/>
            <w:tcBorders>
              <w:top w:val="nil"/>
              <w:left w:val="nil"/>
              <w:bottom w:val="single" w:sz="4" w:space="0" w:color="000000"/>
              <w:right w:val="single" w:sz="4" w:space="0" w:color="000000"/>
            </w:tcBorders>
            <w:shd w:val="clear" w:color="FFFFFF" w:fill="FFFFFF"/>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项目支出</w:t>
            </w:r>
          </w:p>
        </w:tc>
      </w:tr>
      <w:tr w:rsidR="004A5197">
        <w:trPr>
          <w:trHeight w:val="312"/>
        </w:trPr>
        <w:tc>
          <w:tcPr>
            <w:tcW w:w="128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452"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988"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988"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271"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312"/>
        </w:trPr>
        <w:tc>
          <w:tcPr>
            <w:tcW w:w="1280" w:type="dxa"/>
            <w:gridSpan w:val="3"/>
            <w:vMerge/>
            <w:tcBorders>
              <w:top w:val="nil"/>
              <w:left w:val="single" w:sz="4" w:space="0" w:color="000000"/>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452"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988"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2988"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c>
          <w:tcPr>
            <w:tcW w:w="4271" w:type="dxa"/>
            <w:vMerge/>
            <w:tcBorders>
              <w:top w:val="nil"/>
              <w:left w:val="nil"/>
              <w:bottom w:val="single" w:sz="4" w:space="0" w:color="000000"/>
              <w:right w:val="single" w:sz="4" w:space="0" w:color="000000"/>
            </w:tcBorders>
            <w:vAlign w:val="center"/>
          </w:tcPr>
          <w:p w:rsidR="004A5197" w:rsidRDefault="004A5197">
            <w:pPr>
              <w:widowControl/>
              <w:jc w:val="left"/>
              <w:rPr>
                <w:rFonts w:ascii="宋体" w:hAnsi="宋体" w:cs="Arial" w:hint="default"/>
                <w:color w:val="000000"/>
                <w:kern w:val="0"/>
                <w:sz w:val="22"/>
              </w:rPr>
            </w:pPr>
          </w:p>
        </w:tc>
      </w:tr>
      <w:tr w:rsidR="004A5197">
        <w:trPr>
          <w:trHeight w:val="462"/>
        </w:trPr>
        <w:tc>
          <w:tcPr>
            <w:tcW w:w="3732"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栏次</w:t>
            </w:r>
          </w:p>
        </w:tc>
        <w:tc>
          <w:tcPr>
            <w:tcW w:w="298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1</w:t>
            </w:r>
          </w:p>
        </w:tc>
        <w:tc>
          <w:tcPr>
            <w:tcW w:w="2988"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2</w:t>
            </w:r>
          </w:p>
        </w:tc>
        <w:tc>
          <w:tcPr>
            <w:tcW w:w="4271" w:type="dxa"/>
            <w:tcBorders>
              <w:top w:val="nil"/>
              <w:left w:val="nil"/>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3</w:t>
            </w:r>
          </w:p>
        </w:tc>
      </w:tr>
      <w:tr w:rsidR="004A5197">
        <w:trPr>
          <w:trHeight w:val="462"/>
        </w:trPr>
        <w:tc>
          <w:tcPr>
            <w:tcW w:w="3732" w:type="dxa"/>
            <w:gridSpan w:val="4"/>
            <w:tcBorders>
              <w:top w:val="nil"/>
              <w:left w:val="single" w:sz="4" w:space="0" w:color="000000"/>
              <w:bottom w:val="single" w:sz="4" w:space="0" w:color="000000"/>
              <w:right w:val="single" w:sz="4" w:space="0" w:color="000000"/>
            </w:tcBorders>
            <w:shd w:val="clear" w:color="FFFFFF" w:fill="FFFFFF"/>
            <w:noWrap/>
            <w:vAlign w:val="center"/>
          </w:tcPr>
          <w:p w:rsidR="004A5197" w:rsidRDefault="00D30BEE">
            <w:pPr>
              <w:widowControl/>
              <w:jc w:val="center"/>
              <w:rPr>
                <w:rFonts w:ascii="宋体" w:hAnsi="宋体" w:cs="Arial" w:hint="default"/>
                <w:color w:val="000000"/>
                <w:kern w:val="0"/>
                <w:sz w:val="22"/>
              </w:rPr>
            </w:pPr>
            <w:r>
              <w:rPr>
                <w:rFonts w:ascii="宋体" w:hAnsi="宋体" w:cs="Arial"/>
                <w:color w:val="000000"/>
                <w:kern w:val="0"/>
                <w:sz w:val="22"/>
              </w:rPr>
              <w:t>合计</w:t>
            </w:r>
          </w:p>
        </w:tc>
        <w:tc>
          <w:tcPr>
            <w:tcW w:w="298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298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c>
          <w:tcPr>
            <w:tcW w:w="427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b/>
                <w:bCs/>
                <w:color w:val="000000"/>
                <w:kern w:val="0"/>
                <w:sz w:val="22"/>
              </w:rPr>
            </w:pPr>
            <w:r>
              <w:rPr>
                <w:rFonts w:ascii="宋体" w:hAnsi="宋体" w:cs="Arial"/>
                <w:b/>
                <w:bCs/>
                <w:color w:val="000000"/>
                <w:kern w:val="0"/>
                <w:sz w:val="22"/>
              </w:rPr>
              <w:t xml:space="preserve">　</w:t>
            </w:r>
          </w:p>
        </w:tc>
      </w:tr>
      <w:tr w:rsidR="004A5197">
        <w:trPr>
          <w:trHeight w:val="462"/>
        </w:trPr>
        <w:tc>
          <w:tcPr>
            <w:tcW w:w="1280" w:type="dxa"/>
            <w:gridSpan w:val="3"/>
            <w:tcBorders>
              <w:top w:val="nil"/>
              <w:left w:val="single" w:sz="4" w:space="0" w:color="000000"/>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2452"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298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988"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271" w:type="dxa"/>
            <w:tcBorders>
              <w:top w:val="nil"/>
              <w:left w:val="nil"/>
              <w:bottom w:val="single" w:sz="4" w:space="0" w:color="000000"/>
              <w:right w:val="single" w:sz="4" w:space="0" w:color="000000"/>
            </w:tcBorders>
            <w:shd w:val="clear" w:color="000000" w:fill="FFFFFF"/>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462"/>
        </w:trPr>
        <w:tc>
          <w:tcPr>
            <w:tcW w:w="1280" w:type="dxa"/>
            <w:gridSpan w:val="3"/>
            <w:tcBorders>
              <w:top w:val="nil"/>
              <w:left w:val="single" w:sz="4" w:space="0" w:color="000000"/>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2452"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p>
        </w:tc>
        <w:tc>
          <w:tcPr>
            <w:tcW w:w="298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2988"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c>
          <w:tcPr>
            <w:tcW w:w="4271" w:type="dxa"/>
            <w:tcBorders>
              <w:top w:val="nil"/>
              <w:left w:val="nil"/>
              <w:bottom w:val="single" w:sz="4" w:space="0" w:color="000000"/>
              <w:right w:val="single" w:sz="4" w:space="0" w:color="000000"/>
            </w:tcBorders>
            <w:shd w:val="clear" w:color="auto" w:fill="auto"/>
            <w:noWrap/>
            <w:vAlign w:val="center"/>
          </w:tcPr>
          <w:p w:rsidR="004A5197" w:rsidRDefault="00D30BEE">
            <w:pPr>
              <w:widowControl/>
              <w:jc w:val="right"/>
              <w:rPr>
                <w:rFonts w:ascii="宋体" w:hAnsi="宋体" w:cs="Arial" w:hint="default"/>
                <w:color w:val="000000"/>
                <w:kern w:val="0"/>
                <w:sz w:val="22"/>
              </w:rPr>
            </w:pPr>
            <w:r>
              <w:rPr>
                <w:rFonts w:ascii="宋体" w:hAnsi="宋体" w:cs="Arial"/>
                <w:color w:val="000000"/>
                <w:kern w:val="0"/>
                <w:sz w:val="22"/>
              </w:rPr>
              <w:t xml:space="preserve">　</w:t>
            </w:r>
          </w:p>
        </w:tc>
      </w:tr>
      <w:tr w:rsidR="004A5197">
        <w:trPr>
          <w:trHeight w:val="308"/>
        </w:trPr>
        <w:tc>
          <w:tcPr>
            <w:tcW w:w="13979" w:type="dxa"/>
            <w:gridSpan w:val="7"/>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注：本表反映部门本年度国有资本经营预算财政拨款支出情况。</w:t>
            </w:r>
          </w:p>
        </w:tc>
      </w:tr>
      <w:tr w:rsidR="004A5197">
        <w:trPr>
          <w:trHeight w:val="308"/>
        </w:trPr>
        <w:tc>
          <w:tcPr>
            <w:tcW w:w="13979" w:type="dxa"/>
            <w:gridSpan w:val="7"/>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本表金额转换成万元时，因四舍五入可能存在尾差。</w:t>
            </w:r>
          </w:p>
        </w:tc>
      </w:tr>
      <w:tr w:rsidR="004A5197">
        <w:trPr>
          <w:trHeight w:val="308"/>
        </w:trPr>
        <w:tc>
          <w:tcPr>
            <w:tcW w:w="13979" w:type="dxa"/>
            <w:gridSpan w:val="7"/>
            <w:tcBorders>
              <w:top w:val="nil"/>
              <w:left w:val="nil"/>
              <w:bottom w:val="nil"/>
              <w:right w:val="nil"/>
            </w:tcBorders>
            <w:shd w:val="clear" w:color="auto" w:fill="auto"/>
            <w:noWrap/>
            <w:vAlign w:val="center"/>
          </w:tcPr>
          <w:p w:rsidR="004A5197" w:rsidRDefault="00D30BEE">
            <w:pPr>
              <w:widowControl/>
              <w:jc w:val="left"/>
              <w:rPr>
                <w:rFonts w:ascii="宋体" w:hAnsi="宋体" w:cs="Arial" w:hint="default"/>
                <w:color w:val="000000"/>
                <w:kern w:val="0"/>
                <w:sz w:val="22"/>
              </w:rPr>
            </w:pPr>
            <w:r>
              <w:rPr>
                <w:rFonts w:ascii="宋体" w:hAnsi="宋体" w:cs="Arial"/>
                <w:color w:val="000000"/>
                <w:kern w:val="0"/>
                <w:sz w:val="22"/>
              </w:rPr>
              <w:t xml:space="preserve">    </w:t>
            </w:r>
            <w:r>
              <w:rPr>
                <w:rFonts w:ascii="宋体" w:hAnsi="宋体" w:cs="Arial"/>
                <w:color w:val="000000"/>
                <w:kern w:val="0"/>
                <w:sz w:val="22"/>
              </w:rPr>
              <w:t>如本表为空，则我部门本年度无此类资金收支余。</w:t>
            </w:r>
          </w:p>
        </w:tc>
      </w:tr>
    </w:tbl>
    <w:p w:rsidR="004A5197" w:rsidRDefault="004A5197">
      <w:pPr>
        <w:rPr>
          <w:rFonts w:hint="default"/>
        </w:rPr>
      </w:pPr>
    </w:p>
    <w:sectPr w:rsidR="004A5197" w:rsidSect="004A519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BEE" w:rsidRDefault="00D30BEE" w:rsidP="004A5197">
      <w:r>
        <w:separator/>
      </w:r>
    </w:p>
  </w:endnote>
  <w:endnote w:type="continuationSeparator" w:id="0">
    <w:p w:rsidR="00D30BEE" w:rsidRDefault="00D30BEE" w:rsidP="004A5197">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宋体"/>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BEE" w:rsidRDefault="00D30BEE" w:rsidP="004A5197">
      <w:r>
        <w:separator/>
      </w:r>
    </w:p>
  </w:footnote>
  <w:footnote w:type="continuationSeparator" w:id="0">
    <w:p w:rsidR="00D30BEE" w:rsidRDefault="00D30BEE" w:rsidP="004A5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197" w:rsidRDefault="004A5197">
    <w:pPr>
      <w:pStyle w:val="a4"/>
      <w:pBdr>
        <w:bottom w:val="none" w:sz="0" w:space="0" w:color="auto"/>
      </w:pBdr>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C635C29"/>
    <w:rsid w:val="B5AD9EF6"/>
    <w:rsid w:val="BF37DE56"/>
    <w:rsid w:val="00060165"/>
    <w:rsid w:val="00066287"/>
    <w:rsid w:val="000741D8"/>
    <w:rsid w:val="000B596F"/>
    <w:rsid w:val="00100607"/>
    <w:rsid w:val="00117D23"/>
    <w:rsid w:val="001518AD"/>
    <w:rsid w:val="001753A2"/>
    <w:rsid w:val="00176E03"/>
    <w:rsid w:val="001A1178"/>
    <w:rsid w:val="001D0B4A"/>
    <w:rsid w:val="001F26FB"/>
    <w:rsid w:val="001F73B2"/>
    <w:rsid w:val="00213912"/>
    <w:rsid w:val="002649D6"/>
    <w:rsid w:val="00320394"/>
    <w:rsid w:val="00324450"/>
    <w:rsid w:val="00342E31"/>
    <w:rsid w:val="00361E09"/>
    <w:rsid w:val="00367089"/>
    <w:rsid w:val="0038444A"/>
    <w:rsid w:val="00387684"/>
    <w:rsid w:val="003967F2"/>
    <w:rsid w:val="003F0D71"/>
    <w:rsid w:val="0042636A"/>
    <w:rsid w:val="0044142C"/>
    <w:rsid w:val="00485722"/>
    <w:rsid w:val="004A5197"/>
    <w:rsid w:val="004F3667"/>
    <w:rsid w:val="00505889"/>
    <w:rsid w:val="005510F1"/>
    <w:rsid w:val="00561D08"/>
    <w:rsid w:val="0058079D"/>
    <w:rsid w:val="005812D3"/>
    <w:rsid w:val="005814A4"/>
    <w:rsid w:val="00590A8D"/>
    <w:rsid w:val="005C4DCE"/>
    <w:rsid w:val="005F7453"/>
    <w:rsid w:val="00657343"/>
    <w:rsid w:val="0066755F"/>
    <w:rsid w:val="00673FC4"/>
    <w:rsid w:val="0068209E"/>
    <w:rsid w:val="006A022C"/>
    <w:rsid w:val="006F44CD"/>
    <w:rsid w:val="00753B9D"/>
    <w:rsid w:val="00756329"/>
    <w:rsid w:val="00767C9A"/>
    <w:rsid w:val="007F77B9"/>
    <w:rsid w:val="008040A1"/>
    <w:rsid w:val="008524B0"/>
    <w:rsid w:val="00852FCC"/>
    <w:rsid w:val="00856101"/>
    <w:rsid w:val="00954778"/>
    <w:rsid w:val="00957C95"/>
    <w:rsid w:val="00A07C73"/>
    <w:rsid w:val="00A10EE0"/>
    <w:rsid w:val="00A17144"/>
    <w:rsid w:val="00A5357A"/>
    <w:rsid w:val="00A57A14"/>
    <w:rsid w:val="00A85C2B"/>
    <w:rsid w:val="00A86044"/>
    <w:rsid w:val="00AA0B36"/>
    <w:rsid w:val="00AA4D06"/>
    <w:rsid w:val="00AA6892"/>
    <w:rsid w:val="00AC089C"/>
    <w:rsid w:val="00AC6D40"/>
    <w:rsid w:val="00AD4C01"/>
    <w:rsid w:val="00B141A7"/>
    <w:rsid w:val="00B54181"/>
    <w:rsid w:val="00BA2D8E"/>
    <w:rsid w:val="00BB0DC2"/>
    <w:rsid w:val="00BC09C4"/>
    <w:rsid w:val="00C215F8"/>
    <w:rsid w:val="00C50CB9"/>
    <w:rsid w:val="00C77080"/>
    <w:rsid w:val="00C8120D"/>
    <w:rsid w:val="00D226B7"/>
    <w:rsid w:val="00D30BEE"/>
    <w:rsid w:val="00D85A81"/>
    <w:rsid w:val="00DA6693"/>
    <w:rsid w:val="00DB46AA"/>
    <w:rsid w:val="00DC3915"/>
    <w:rsid w:val="00DC7EF4"/>
    <w:rsid w:val="00E264B2"/>
    <w:rsid w:val="00E4305D"/>
    <w:rsid w:val="00E44032"/>
    <w:rsid w:val="00E66EEE"/>
    <w:rsid w:val="00F16B2B"/>
    <w:rsid w:val="00F67249"/>
    <w:rsid w:val="00F724E9"/>
    <w:rsid w:val="00FB5C1E"/>
    <w:rsid w:val="00FF64D6"/>
    <w:rsid w:val="09C4782E"/>
    <w:rsid w:val="1C635C29"/>
    <w:rsid w:val="36230505"/>
    <w:rsid w:val="3F9DA02F"/>
    <w:rsid w:val="54F6469B"/>
    <w:rsid w:val="673C6F2C"/>
    <w:rsid w:val="7D0248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5197"/>
    <w:pPr>
      <w:widowControl w:val="0"/>
      <w:jc w:val="both"/>
    </w:pPr>
    <w:rPr>
      <w:rFonts w:ascii="Times New Roman" w:eastAsia="宋体" w:hAnsi="Times New Roman" w:hint="eastAsi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A5197"/>
    <w:pPr>
      <w:tabs>
        <w:tab w:val="center" w:pos="4153"/>
        <w:tab w:val="right" w:pos="8306"/>
      </w:tabs>
      <w:snapToGrid w:val="0"/>
      <w:jc w:val="left"/>
    </w:pPr>
    <w:rPr>
      <w:sz w:val="18"/>
      <w:szCs w:val="18"/>
    </w:rPr>
  </w:style>
  <w:style w:type="paragraph" w:styleId="a4">
    <w:name w:val="header"/>
    <w:basedOn w:val="a"/>
    <w:link w:val="Char0"/>
    <w:qFormat/>
    <w:rsid w:val="004A5197"/>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sid w:val="004A5197"/>
    <w:rPr>
      <w:b/>
      <w:bCs/>
    </w:rPr>
  </w:style>
  <w:style w:type="paragraph" w:customStyle="1" w:styleId="p0">
    <w:name w:val="p0"/>
    <w:basedOn w:val="a"/>
    <w:qFormat/>
    <w:rsid w:val="004A5197"/>
    <w:pPr>
      <w:widowControl/>
    </w:pPr>
    <w:rPr>
      <w:rFonts w:ascii="宋体" w:hAnsi="宋体"/>
    </w:rPr>
  </w:style>
  <w:style w:type="character" w:customStyle="1" w:styleId="Char0">
    <w:name w:val="页眉 Char"/>
    <w:basedOn w:val="a0"/>
    <w:link w:val="a4"/>
    <w:qFormat/>
    <w:rsid w:val="004A5197"/>
    <w:rPr>
      <w:rFonts w:ascii="Times New Roman" w:eastAsia="宋体" w:hAnsi="Times New Roman"/>
      <w:kern w:val="2"/>
      <w:sz w:val="18"/>
      <w:szCs w:val="18"/>
    </w:rPr>
  </w:style>
  <w:style w:type="character" w:customStyle="1" w:styleId="Char">
    <w:name w:val="页脚 Char"/>
    <w:basedOn w:val="a0"/>
    <w:link w:val="a3"/>
    <w:qFormat/>
    <w:rsid w:val="004A5197"/>
    <w:rPr>
      <w:rFonts w:ascii="Times New Roman" w:eastAsia="宋体" w:hAnsi="Times New Roman"/>
      <w:kern w:val="2"/>
      <w:sz w:val="18"/>
      <w:szCs w:val="18"/>
    </w:rPr>
  </w:style>
  <w:style w:type="paragraph" w:customStyle="1" w:styleId="p15">
    <w:name w:val="p15"/>
    <w:basedOn w:val="a"/>
    <w:qFormat/>
    <w:rsid w:val="004A5197"/>
    <w:pPr>
      <w:widowControl/>
    </w:pPr>
    <w:rPr>
      <w:rFonts w:ascii="宋体" w:hAnsi="宋体" w:cs="宋体" w:hint="default"/>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47</Pages>
  <Words>3786</Words>
  <Characters>21585</Characters>
  <Application>Microsoft Office Word</Application>
  <DocSecurity>0</DocSecurity>
  <Lines>179</Lines>
  <Paragraphs>50</Paragraphs>
  <ScaleCrop>false</ScaleCrop>
  <Company/>
  <LinksUpToDate>false</LinksUpToDate>
  <CharactersWithSpaces>25321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国库处-王艳秋</dc:creator>
  <cp:lastModifiedBy>xbany</cp:lastModifiedBy>
  <cp:revision>46</cp:revision>
  <cp:lastPrinted>2022-09-29T11:16:00Z</cp:lastPrinted>
  <dcterms:created xsi:type="dcterms:W3CDTF">2022-09-16T10:31:00Z</dcterms:created>
  <dcterms:modified xsi:type="dcterms:W3CDTF">2026-01-16T09:00:00Z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